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175A63D8"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7A576A"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10D9868C" w:rsidR="00171BDD" w:rsidRPr="001014E2" w:rsidRDefault="00A5440C" w:rsidP="00097AD5">
      <w:pPr>
        <w:spacing w:line="360" w:lineRule="auto"/>
        <w:jc w:val="center"/>
        <w:rPr>
          <w:rFonts w:ascii="Times New Roman" w:hAnsi="Times New Roman"/>
          <w:b/>
          <w:sz w:val="32"/>
          <w:szCs w:val="32"/>
        </w:rPr>
      </w:pPr>
      <w:r>
        <w:rPr>
          <w:rFonts w:ascii="Times New Roman" w:hAnsi="Times New Roman"/>
          <w:b/>
          <w:sz w:val="32"/>
          <w:szCs w:val="32"/>
        </w:rPr>
        <w:t>Politic</w:t>
      </w:r>
      <w:r w:rsidR="001C21B5">
        <w:rPr>
          <w:rFonts w:ascii="Times New Roman" w:hAnsi="Times New Roman"/>
          <w:b/>
          <w:sz w:val="32"/>
          <w:szCs w:val="32"/>
        </w:rPr>
        <w:t>a</w:t>
      </w:r>
      <w:r>
        <w:rPr>
          <w:rFonts w:ascii="Times New Roman" w:hAnsi="Times New Roman"/>
          <w:b/>
          <w:sz w:val="32"/>
          <w:szCs w:val="32"/>
        </w:rPr>
        <w:t xml:space="preserve"> bunăstării </w:t>
      </w:r>
      <w:r w:rsidR="001C21B5">
        <w:rPr>
          <w:rFonts w:ascii="Times New Roman" w:hAnsi="Times New Roman"/>
          <w:b/>
          <w:sz w:val="32"/>
          <w:szCs w:val="32"/>
        </w:rPr>
        <w:t>sociale</w:t>
      </w:r>
      <w:r w:rsidR="00265ACD">
        <w:rPr>
          <w:rFonts w:ascii="Times New Roman" w:hAnsi="Times New Roman"/>
          <w:b/>
          <w:sz w:val="32"/>
          <w:szCs w:val="32"/>
        </w:rPr>
        <w:t xml:space="preserve"> </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31C6ED0D"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BD081F">
        <w:rPr>
          <w:rFonts w:ascii="Times New Roman" w:hAnsi="Times New Roman"/>
          <w:sz w:val="24"/>
          <w:szCs w:val="24"/>
        </w:rPr>
        <w:t>3</w:t>
      </w:r>
    </w:p>
    <w:p w14:paraId="255C8018" w14:textId="3780C771"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BD081F">
        <w:rPr>
          <w:rFonts w:ascii="Times New Roman" w:hAnsi="Times New Roman"/>
          <w:sz w:val="24"/>
          <w:szCs w:val="24"/>
        </w:rPr>
        <w:t>2</w:t>
      </w:r>
    </w:p>
    <w:p w14:paraId="255C8019" w14:textId="77777777" w:rsidR="005F4D76" w:rsidRPr="001014E2" w:rsidRDefault="005F4D76" w:rsidP="00097AD5">
      <w:pPr>
        <w:pStyle w:val="Default"/>
        <w:spacing w:line="360" w:lineRule="auto"/>
      </w:pPr>
    </w:p>
    <w:p w14:paraId="255C801A" w14:textId="3633A61D" w:rsidR="00071FF9" w:rsidRPr="001014E2" w:rsidRDefault="00071FF9" w:rsidP="00097AD5">
      <w:pPr>
        <w:pStyle w:val="Default"/>
        <w:spacing w:line="276" w:lineRule="auto"/>
        <w:rPr>
          <w:i/>
          <w:iCs/>
        </w:rPr>
      </w:pPr>
      <w:r w:rsidRPr="001014E2">
        <w:rPr>
          <w:b/>
          <w:bCs/>
        </w:rPr>
        <w:t>Titular</w:t>
      </w:r>
      <w:r w:rsidR="00BD081F">
        <w:rPr>
          <w:b/>
          <w:bCs/>
        </w:rPr>
        <w:t>a</w:t>
      </w:r>
      <w:r w:rsidRPr="001014E2">
        <w:rPr>
          <w:b/>
          <w:bCs/>
        </w:rPr>
        <w:t xml:space="preserve"> cursului: </w:t>
      </w:r>
      <w:r w:rsidR="00BD081F">
        <w:rPr>
          <w:b/>
          <w:bCs/>
        </w:rPr>
        <w:t xml:space="preserve">Lect. Univ. dr. Alina Dragolea </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1251DC73" w:rsidR="00071FF9" w:rsidRPr="001014E2" w:rsidRDefault="00AA2747" w:rsidP="00854CB1">
            <w:pPr>
              <w:pStyle w:val="Default"/>
              <w:spacing w:line="360" w:lineRule="auto"/>
              <w:rPr>
                <w:b/>
                <w:bCs/>
              </w:rPr>
            </w:pPr>
            <w:r w:rsidRPr="001014E2">
              <w:rPr>
                <w:b/>
                <w:bCs/>
              </w:rPr>
              <w:t>C=</w:t>
            </w:r>
            <w:r w:rsidR="003C5232">
              <w:rPr>
                <w:b/>
                <w:bCs/>
              </w:rPr>
              <w:t>28</w:t>
            </w:r>
            <w:r w:rsidRPr="001014E2">
              <w:rPr>
                <w:b/>
                <w:bCs/>
              </w:rPr>
              <w:t>, SI=</w:t>
            </w:r>
            <w:r w:rsidR="003C5232">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2BFCF7AB" w:rsidR="00071FF9" w:rsidRPr="001014E2" w:rsidRDefault="00AA2747" w:rsidP="00854CB1">
            <w:pPr>
              <w:pStyle w:val="Default"/>
              <w:spacing w:line="360" w:lineRule="auto"/>
              <w:rPr>
                <w:b/>
                <w:bCs/>
              </w:rPr>
            </w:pPr>
            <w:r w:rsidRPr="001014E2">
              <w:rPr>
                <w:b/>
                <w:bCs/>
              </w:rPr>
              <w:t>S=</w:t>
            </w:r>
            <w:r w:rsidR="003C5232">
              <w:rPr>
                <w:b/>
                <w:bCs/>
              </w:rPr>
              <w:t>28</w:t>
            </w:r>
            <w:r w:rsidRPr="001014E2">
              <w:rPr>
                <w:b/>
                <w:bCs/>
              </w:rPr>
              <w:t>, SI=</w:t>
            </w:r>
            <w:r w:rsidR="003C5232">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38451F4A" w:rsidR="00071FF9" w:rsidRPr="001014E2" w:rsidRDefault="001A56BD"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59A20921" w:rsidR="00071FF9" w:rsidRPr="001014E2" w:rsidRDefault="001A56BD" w:rsidP="00097AD5">
            <w:pPr>
              <w:pStyle w:val="Default"/>
              <w:spacing w:line="360" w:lineRule="auto"/>
              <w:rPr>
                <w:b/>
                <w:bCs/>
              </w:rPr>
            </w:pPr>
            <w:r>
              <w:rPr>
                <w:b/>
                <w:bCs/>
              </w:rPr>
              <w:t>6</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0F3F8530" w:rsidR="00A445F9" w:rsidRDefault="00071FF9" w:rsidP="00097AD5">
      <w:pPr>
        <w:pStyle w:val="Default"/>
        <w:spacing w:line="360" w:lineRule="auto"/>
        <w:ind w:right="-567"/>
        <w:jc w:val="both"/>
        <w:rPr>
          <w:b/>
          <w:bCs/>
        </w:rPr>
      </w:pPr>
      <w:r w:rsidRPr="001014E2">
        <w:rPr>
          <w:b/>
          <w:bCs/>
        </w:rPr>
        <w:t>A. OBIECTIVELE DISCIPLINEI</w:t>
      </w:r>
    </w:p>
    <w:p w14:paraId="7CC57586" w14:textId="21DE63E8" w:rsidR="00CC4676" w:rsidRPr="00CC4676" w:rsidRDefault="00A5440C" w:rsidP="00CC4676">
      <w:pPr>
        <w:pStyle w:val="Default"/>
        <w:spacing w:line="360" w:lineRule="auto"/>
        <w:ind w:right="-567"/>
        <w:jc w:val="both"/>
        <w:rPr>
          <w:b/>
          <w:bCs/>
          <w:sz w:val="23"/>
          <w:szCs w:val="23"/>
        </w:rPr>
      </w:pPr>
      <w:r>
        <w:rPr>
          <w:b/>
          <w:bCs/>
          <w:sz w:val="23"/>
          <w:szCs w:val="23"/>
        </w:rPr>
        <w:lastRenderedPageBreak/>
        <w:t xml:space="preserve">Cursul </w:t>
      </w:r>
      <w:r w:rsidR="00E615FB" w:rsidRPr="00E615FB">
        <w:rPr>
          <w:b/>
          <w:bCs/>
          <w:sz w:val="23"/>
          <w:szCs w:val="23"/>
        </w:rPr>
        <w:t xml:space="preserve">Politica bunăstării sociale </w:t>
      </w:r>
      <w:r>
        <w:rPr>
          <w:b/>
          <w:bCs/>
          <w:sz w:val="23"/>
          <w:szCs w:val="23"/>
        </w:rPr>
        <w:t>are ca obiectiv principal a</w:t>
      </w:r>
      <w:r w:rsidR="00CC4676" w:rsidRPr="00CC4676">
        <w:rPr>
          <w:b/>
          <w:bCs/>
          <w:sz w:val="23"/>
          <w:szCs w:val="23"/>
        </w:rPr>
        <w:t>naliza și înțelegerea politicilor sociale în contextul post-statul bunăstării</w:t>
      </w:r>
      <w:r>
        <w:rPr>
          <w:b/>
          <w:bCs/>
          <w:sz w:val="23"/>
          <w:szCs w:val="23"/>
        </w:rPr>
        <w:t>.</w:t>
      </w:r>
    </w:p>
    <w:p w14:paraId="0A1F3C94" w14:textId="7A21B82B" w:rsidR="003C5232" w:rsidRDefault="00CC4676" w:rsidP="003C5232">
      <w:pPr>
        <w:pStyle w:val="Default"/>
        <w:spacing w:line="360" w:lineRule="auto"/>
        <w:ind w:right="-567"/>
        <w:jc w:val="both"/>
        <w:rPr>
          <w:sz w:val="23"/>
          <w:szCs w:val="23"/>
        </w:rPr>
      </w:pPr>
      <w:r>
        <w:rPr>
          <w:sz w:val="23"/>
          <w:szCs w:val="23"/>
        </w:rPr>
        <w:t xml:space="preserve">O1: </w:t>
      </w:r>
      <w:r w:rsidR="003C5232" w:rsidRPr="003C5232">
        <w:rPr>
          <w:sz w:val="23"/>
          <w:szCs w:val="23"/>
        </w:rPr>
        <w:t xml:space="preserve">Utilizarea conceptelor fundamentale din teoria statului bunăstării şi aplicarea acestora pentru explicarea evoluţiei instituţională, politică, economică </w:t>
      </w:r>
      <w:r>
        <w:rPr>
          <w:sz w:val="23"/>
          <w:szCs w:val="23"/>
        </w:rPr>
        <w:t>a sistemelor sociale în ultimii 30 de ani</w:t>
      </w:r>
      <w:r w:rsidR="003C5232" w:rsidRPr="003C5232">
        <w:rPr>
          <w:sz w:val="23"/>
          <w:szCs w:val="23"/>
        </w:rPr>
        <w:t xml:space="preserve">. </w:t>
      </w:r>
    </w:p>
    <w:p w14:paraId="6581F354" w14:textId="00F014E0" w:rsidR="00CC4676" w:rsidRPr="003C5232" w:rsidRDefault="00CC4676" w:rsidP="00CC4676">
      <w:pPr>
        <w:pStyle w:val="Default"/>
        <w:spacing w:line="360" w:lineRule="auto"/>
        <w:ind w:right="-567"/>
        <w:jc w:val="both"/>
        <w:rPr>
          <w:sz w:val="23"/>
          <w:szCs w:val="23"/>
        </w:rPr>
      </w:pPr>
      <w:r>
        <w:rPr>
          <w:sz w:val="23"/>
          <w:szCs w:val="23"/>
        </w:rPr>
        <w:t>O2:</w:t>
      </w:r>
      <w:r w:rsidRPr="003C5232">
        <w:rPr>
          <w:sz w:val="23"/>
          <w:szCs w:val="23"/>
        </w:rPr>
        <w:t xml:space="preserve"> Prezentarea comparativă </w:t>
      </w:r>
      <w:r>
        <w:rPr>
          <w:sz w:val="23"/>
          <w:szCs w:val="23"/>
        </w:rPr>
        <w:t xml:space="preserve">și istorică </w:t>
      </w:r>
      <w:r w:rsidRPr="003C5232">
        <w:rPr>
          <w:sz w:val="23"/>
          <w:szCs w:val="23"/>
        </w:rPr>
        <w:t xml:space="preserve">a </w:t>
      </w:r>
      <w:r>
        <w:rPr>
          <w:sz w:val="23"/>
          <w:szCs w:val="23"/>
        </w:rPr>
        <w:t xml:space="preserve">evoluției (creștere și declin) </w:t>
      </w:r>
      <w:r w:rsidRPr="003C5232">
        <w:rPr>
          <w:sz w:val="23"/>
          <w:szCs w:val="23"/>
        </w:rPr>
        <w:t xml:space="preserve">statului bunăstării în UE-15 şi noile state membre (CEE). </w:t>
      </w:r>
    </w:p>
    <w:p w14:paraId="30F61C26" w14:textId="4B66D7E9" w:rsidR="003C5232" w:rsidRDefault="00CC4676" w:rsidP="003C5232">
      <w:pPr>
        <w:pStyle w:val="Default"/>
        <w:spacing w:line="360" w:lineRule="auto"/>
        <w:ind w:right="-567"/>
        <w:jc w:val="both"/>
        <w:rPr>
          <w:sz w:val="23"/>
          <w:szCs w:val="23"/>
        </w:rPr>
      </w:pPr>
      <w:r>
        <w:rPr>
          <w:sz w:val="23"/>
          <w:szCs w:val="23"/>
        </w:rPr>
        <w:t xml:space="preserve">O3: </w:t>
      </w:r>
      <w:r w:rsidR="003C5232" w:rsidRPr="003C5232">
        <w:rPr>
          <w:sz w:val="23"/>
          <w:szCs w:val="23"/>
        </w:rPr>
        <w:t xml:space="preserve">Utilizarea </w:t>
      </w:r>
      <w:r>
        <w:rPr>
          <w:sz w:val="23"/>
          <w:szCs w:val="23"/>
        </w:rPr>
        <w:t xml:space="preserve">metodologiilor și a metodelor pentru analiza și </w:t>
      </w:r>
      <w:r w:rsidR="003C5232" w:rsidRPr="003C5232">
        <w:rPr>
          <w:sz w:val="23"/>
          <w:szCs w:val="23"/>
        </w:rPr>
        <w:t xml:space="preserve">evaluarea </w:t>
      </w:r>
      <w:r>
        <w:rPr>
          <w:sz w:val="23"/>
          <w:szCs w:val="23"/>
        </w:rPr>
        <w:t>politicilor sociale specifice statului bunăstării și post-statul bunăstării</w:t>
      </w:r>
      <w:r w:rsidR="003C5232" w:rsidRPr="003C5232">
        <w:rPr>
          <w:sz w:val="23"/>
          <w:szCs w:val="23"/>
        </w:rPr>
        <w:t>.</w:t>
      </w:r>
    </w:p>
    <w:p w14:paraId="5597B123" w14:textId="4915DCFF" w:rsidR="00CC4676" w:rsidRPr="003C5232" w:rsidRDefault="00CC4676" w:rsidP="00CC4676">
      <w:pPr>
        <w:pStyle w:val="Default"/>
        <w:spacing w:line="360" w:lineRule="auto"/>
        <w:ind w:right="-567"/>
        <w:jc w:val="both"/>
        <w:rPr>
          <w:sz w:val="23"/>
          <w:szCs w:val="23"/>
        </w:rPr>
      </w:pPr>
      <w:r>
        <w:rPr>
          <w:sz w:val="23"/>
          <w:szCs w:val="23"/>
        </w:rPr>
        <w:t xml:space="preserve">O4: </w:t>
      </w:r>
      <w:r w:rsidRPr="003C5232">
        <w:rPr>
          <w:sz w:val="23"/>
          <w:szCs w:val="23"/>
        </w:rPr>
        <w:t xml:space="preserve">Utilizarea conceptelor fundamentale ale teoriei statului bunăstării în analiza proceselor şi transformărilor social-politice actuale în cazul UE şi al statelor membre. </w:t>
      </w:r>
    </w:p>
    <w:p w14:paraId="19F90C43" w14:textId="2311842B" w:rsidR="003C5232" w:rsidRPr="003C5232" w:rsidRDefault="00CC4676" w:rsidP="003C5232">
      <w:pPr>
        <w:pStyle w:val="Default"/>
        <w:spacing w:line="360" w:lineRule="auto"/>
        <w:ind w:right="-567"/>
        <w:jc w:val="both"/>
        <w:rPr>
          <w:sz w:val="23"/>
          <w:szCs w:val="23"/>
        </w:rPr>
      </w:pPr>
      <w:r>
        <w:rPr>
          <w:sz w:val="23"/>
          <w:szCs w:val="23"/>
        </w:rPr>
        <w:t xml:space="preserve">O5: </w:t>
      </w:r>
      <w:r w:rsidR="003C5232" w:rsidRPr="003C5232">
        <w:rPr>
          <w:sz w:val="23"/>
          <w:szCs w:val="23"/>
        </w:rPr>
        <w:t xml:space="preserve">Analiza comparativă a diverselor modele </w:t>
      </w:r>
      <w:r>
        <w:rPr>
          <w:sz w:val="23"/>
          <w:szCs w:val="23"/>
        </w:rPr>
        <w:t>de politici sociale post-crize (situații de risc și impactul asupra sistemelor sociale, reforme în context de incertitudine, restrângerea politicilor sociale etc)</w:t>
      </w:r>
      <w:r w:rsidR="003C5232" w:rsidRPr="003C5232">
        <w:rPr>
          <w:sz w:val="23"/>
          <w:szCs w:val="23"/>
        </w:rPr>
        <w:t xml:space="preserve">. </w:t>
      </w:r>
    </w:p>
    <w:p w14:paraId="42DDA210" w14:textId="45E9C31F" w:rsidR="003C5232" w:rsidRPr="0002145D" w:rsidRDefault="00CC4676" w:rsidP="003C5232">
      <w:pPr>
        <w:pStyle w:val="Default"/>
        <w:spacing w:line="360" w:lineRule="auto"/>
        <w:ind w:right="-567"/>
        <w:jc w:val="both"/>
        <w:rPr>
          <w:sz w:val="23"/>
          <w:szCs w:val="23"/>
        </w:rPr>
      </w:pPr>
      <w:r>
        <w:rPr>
          <w:sz w:val="23"/>
          <w:szCs w:val="23"/>
        </w:rPr>
        <w:t xml:space="preserve">O6: </w:t>
      </w:r>
      <w:r w:rsidR="003C5232" w:rsidRPr="003C5232">
        <w:rPr>
          <w:sz w:val="23"/>
          <w:szCs w:val="23"/>
        </w:rPr>
        <w:t xml:space="preserve">Analiza </w:t>
      </w:r>
      <w:r>
        <w:rPr>
          <w:sz w:val="23"/>
          <w:szCs w:val="23"/>
        </w:rPr>
        <w:t>noilor modelele de protecție socială (</w:t>
      </w:r>
      <w:r w:rsidR="003C5232" w:rsidRPr="003C5232">
        <w:rPr>
          <w:sz w:val="23"/>
          <w:szCs w:val="23"/>
        </w:rPr>
        <w:t>venitului universal garantat</w:t>
      </w:r>
      <w:r>
        <w:rPr>
          <w:sz w:val="23"/>
          <w:szCs w:val="23"/>
        </w:rPr>
        <w:t>, taxare negativă, transferuri directe condiționate și necondiționate, sisteme mixte public-privat), inclusiv a implicațiilor normative ale acestora</w:t>
      </w:r>
      <w:r w:rsidR="003C5232" w:rsidRPr="003C5232">
        <w:rPr>
          <w:sz w:val="23"/>
          <w:szCs w:val="23"/>
        </w:rPr>
        <w:t>.</w:t>
      </w: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255C803E" w14:textId="4B4FE512" w:rsidR="0077251B" w:rsidRPr="00CC7F70" w:rsidRDefault="006C001E" w:rsidP="00097AD5">
      <w:pPr>
        <w:pStyle w:val="Default"/>
        <w:spacing w:line="360" w:lineRule="auto"/>
        <w:ind w:right="-567"/>
        <w:jc w:val="both"/>
        <w:rPr>
          <w:sz w:val="22"/>
          <w:szCs w:val="22"/>
        </w:rPr>
      </w:pPr>
      <w:r w:rsidRPr="00CC7F70">
        <w:rPr>
          <w:sz w:val="22"/>
          <w:szCs w:val="22"/>
        </w:rPr>
        <w:t>Nu există precondiții obligatorii.</w:t>
      </w:r>
    </w:p>
    <w:p w14:paraId="5313B25D" w14:textId="77777777" w:rsidR="006C001E" w:rsidRDefault="006C001E" w:rsidP="00097AD5">
      <w:pPr>
        <w:pStyle w:val="Default"/>
        <w:spacing w:line="360" w:lineRule="auto"/>
        <w:ind w:right="-567"/>
        <w:jc w:val="both"/>
        <w:rPr>
          <w:b/>
          <w:bCs/>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5A04ED86" w14:textId="3BB87004" w:rsidR="00CC7F70" w:rsidRPr="00CC7F70" w:rsidRDefault="00CC7F70" w:rsidP="00CC7F70">
      <w:pPr>
        <w:pStyle w:val="Default"/>
        <w:spacing w:line="360" w:lineRule="auto"/>
        <w:jc w:val="both"/>
      </w:pPr>
      <w:r w:rsidRPr="00CC7F70">
        <w:rPr>
          <w:b/>
          <w:bCs/>
        </w:rPr>
        <w:t>C1:</w:t>
      </w:r>
      <w:r>
        <w:t xml:space="preserve"> </w:t>
      </w:r>
      <w:r w:rsidRPr="00CC7F70">
        <w:t xml:space="preserve">Utilizarea conceptelor fundamentale din teoria statului bunăstării şi aplicarea acestora pentru explicarea evoluţiei instituţională, politică, economică şi socială a statelor membre UE. </w:t>
      </w:r>
    </w:p>
    <w:p w14:paraId="0A19026D" w14:textId="1BE02879" w:rsidR="00CC7F70" w:rsidRPr="00CC7F70" w:rsidRDefault="00CC7F70" w:rsidP="00CC7F70">
      <w:pPr>
        <w:pStyle w:val="Default"/>
        <w:spacing w:line="360" w:lineRule="auto"/>
        <w:jc w:val="both"/>
      </w:pPr>
      <w:r w:rsidRPr="00CC7F70">
        <w:rPr>
          <w:b/>
          <w:bCs/>
        </w:rPr>
        <w:t>C2:</w:t>
      </w:r>
      <w:r>
        <w:t xml:space="preserve"> </w:t>
      </w:r>
      <w:r w:rsidRPr="00CC7F70">
        <w:t xml:space="preserve">Elaborarea și gestionarea proiectelor și programelor care utilizează ca şi paradigmă de referință teoria statului bunăstării. </w:t>
      </w:r>
    </w:p>
    <w:p w14:paraId="7C7ED3C7" w14:textId="73BE3B39" w:rsidR="00CC7F70" w:rsidRPr="00CC7F70" w:rsidRDefault="00CC7F70" w:rsidP="00CC7F70">
      <w:pPr>
        <w:pStyle w:val="Default"/>
        <w:spacing w:line="360" w:lineRule="auto"/>
        <w:jc w:val="both"/>
      </w:pPr>
      <w:r w:rsidRPr="00CC7F70">
        <w:rPr>
          <w:b/>
          <w:bCs/>
        </w:rPr>
        <w:t>C3:</w:t>
      </w:r>
      <w:r>
        <w:t xml:space="preserve"> </w:t>
      </w:r>
      <w:r w:rsidRPr="00CC7F70">
        <w:t xml:space="preserve">Utilizarea conceptelor fundamentale ale </w:t>
      </w:r>
      <w:r>
        <w:t xml:space="preserve">politicilor sociale </w:t>
      </w:r>
      <w:r w:rsidRPr="00CC7F70">
        <w:t xml:space="preserve">în analiza proceselor şi transformărilor social-politice </w:t>
      </w:r>
      <w:r>
        <w:t>în ultimii 30 de ani</w:t>
      </w:r>
      <w:r w:rsidRPr="00CC7F70">
        <w:t xml:space="preserve">. </w:t>
      </w:r>
    </w:p>
    <w:p w14:paraId="288F84BC" w14:textId="170B2C17" w:rsidR="00CC7F70" w:rsidRPr="00CC7F70" w:rsidRDefault="00CC7F70" w:rsidP="00CC7F70">
      <w:pPr>
        <w:pStyle w:val="Default"/>
        <w:spacing w:line="360" w:lineRule="auto"/>
        <w:jc w:val="both"/>
      </w:pPr>
      <w:r w:rsidRPr="00CC7F70">
        <w:rPr>
          <w:b/>
          <w:bCs/>
        </w:rPr>
        <w:t>C4:</w:t>
      </w:r>
      <w:r>
        <w:t xml:space="preserve"> </w:t>
      </w:r>
      <w:r w:rsidRPr="00CC7F70">
        <w:t xml:space="preserve">Prezentarea comparativă a aplicării principiilor statului bunăstării în UE-15 şi noile state membre (CEE). </w:t>
      </w:r>
    </w:p>
    <w:p w14:paraId="24E3FB7D" w14:textId="48501D58" w:rsidR="00CC7F70" w:rsidRPr="00CC7F70" w:rsidRDefault="00CC7F70" w:rsidP="00CC7F70">
      <w:pPr>
        <w:pStyle w:val="Default"/>
        <w:spacing w:line="360" w:lineRule="auto"/>
        <w:jc w:val="both"/>
      </w:pPr>
      <w:r w:rsidRPr="00CC7F70">
        <w:rPr>
          <w:b/>
          <w:bCs/>
        </w:rPr>
        <w:t>C5:</w:t>
      </w:r>
      <w:r>
        <w:t xml:space="preserve"> </w:t>
      </w:r>
      <w:r w:rsidRPr="00CC7F70">
        <w:t xml:space="preserve">Analiza și formularea de explicații privind creștere inechităților sociale </w:t>
      </w:r>
      <w:r>
        <w:t>î</w:t>
      </w:r>
      <w:r w:rsidRPr="00CC7F70">
        <w:t>n Europa și România.</w:t>
      </w:r>
    </w:p>
    <w:p w14:paraId="0671D999" w14:textId="2204CED6" w:rsidR="009A088D" w:rsidRDefault="00CC7F70" w:rsidP="00CC7F70">
      <w:pPr>
        <w:pStyle w:val="Default"/>
        <w:spacing w:line="360" w:lineRule="auto"/>
        <w:jc w:val="both"/>
      </w:pPr>
      <w:r w:rsidRPr="00CC7F70">
        <w:rPr>
          <w:b/>
          <w:bCs/>
        </w:rPr>
        <w:t>C6:</w:t>
      </w:r>
      <w:r>
        <w:t xml:space="preserve"> </w:t>
      </w:r>
      <w:r w:rsidRPr="00CC7F70">
        <w:t>Susţinerea şi promovarea valorilor democraţiei, egalității de şanse şi ale incluziunii sociale în elaborarea politicilor publice.</w:t>
      </w:r>
    </w:p>
    <w:p w14:paraId="344319EF" w14:textId="55BDF71F" w:rsidR="00CC7F70" w:rsidRDefault="00CC7F70" w:rsidP="00CC7F70">
      <w:pPr>
        <w:pStyle w:val="Default"/>
        <w:spacing w:line="360" w:lineRule="auto"/>
        <w:jc w:val="both"/>
      </w:pPr>
      <w:r w:rsidRPr="00CC7F70">
        <w:rPr>
          <w:b/>
          <w:bCs/>
        </w:rPr>
        <w:t>C7:</w:t>
      </w:r>
      <w:r>
        <w:t xml:space="preserve"> Utilizarea datelor cantitative și calitative; utilizarea competențelor digitale, în special utilizarea surselor academice de informare și documentare.</w:t>
      </w:r>
    </w:p>
    <w:p w14:paraId="11CB51FD" w14:textId="77777777" w:rsidR="00CC7F70" w:rsidRPr="00CC7F70" w:rsidRDefault="00CC7F70" w:rsidP="00CC7F70">
      <w:pPr>
        <w:pStyle w:val="Default"/>
        <w:spacing w:line="360" w:lineRule="auto"/>
        <w:jc w:val="both"/>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255C80C4" w14:textId="3F4D9C5D" w:rsidR="00021DB5" w:rsidRDefault="00FF1214" w:rsidP="009A088D">
      <w:pPr>
        <w:pStyle w:val="Default"/>
        <w:numPr>
          <w:ilvl w:val="0"/>
          <w:numId w:val="3"/>
        </w:numPr>
        <w:rPr>
          <w:b/>
          <w:bCs/>
          <w:i/>
          <w:iCs/>
        </w:rPr>
      </w:pPr>
      <w:r w:rsidRPr="001014E2">
        <w:rPr>
          <w:b/>
          <w:bCs/>
          <w:i/>
          <w:iCs/>
        </w:rPr>
        <w:t xml:space="preserve">Curs </w:t>
      </w:r>
    </w:p>
    <w:tbl>
      <w:tblPr>
        <w:tblStyle w:val="TableGrid"/>
        <w:tblW w:w="0" w:type="auto"/>
        <w:tblInd w:w="40" w:type="dxa"/>
        <w:tblLook w:val="04A0" w:firstRow="1" w:lastRow="0" w:firstColumn="1" w:lastColumn="0" w:noHBand="0" w:noVBand="1"/>
      </w:tblPr>
      <w:tblGrid>
        <w:gridCol w:w="2253"/>
        <w:gridCol w:w="2257"/>
        <w:gridCol w:w="2260"/>
        <w:gridCol w:w="2252"/>
      </w:tblGrid>
      <w:tr w:rsidR="00377D5B" w14:paraId="1949F7E0" w14:textId="77777777" w:rsidTr="00F57D03">
        <w:tc>
          <w:tcPr>
            <w:tcW w:w="2253" w:type="dxa"/>
          </w:tcPr>
          <w:p w14:paraId="2D552EFD" w14:textId="5A92F9D3" w:rsidR="00377D5B" w:rsidRDefault="00CC7F70" w:rsidP="00377D5B">
            <w:pPr>
              <w:pStyle w:val="Default"/>
              <w:rPr>
                <w:b/>
                <w:bCs/>
              </w:rPr>
            </w:pPr>
            <w:r>
              <w:rPr>
                <w:b/>
                <w:bCs/>
              </w:rPr>
              <w:lastRenderedPageBreak/>
              <w:t xml:space="preserve">Curs </w:t>
            </w:r>
          </w:p>
        </w:tc>
        <w:tc>
          <w:tcPr>
            <w:tcW w:w="2257" w:type="dxa"/>
          </w:tcPr>
          <w:p w14:paraId="37F8722F" w14:textId="3F0F868A" w:rsidR="00377D5B" w:rsidRDefault="00CC7F70" w:rsidP="00377D5B">
            <w:pPr>
              <w:pStyle w:val="Default"/>
              <w:rPr>
                <w:b/>
                <w:bCs/>
              </w:rPr>
            </w:pPr>
            <w:r>
              <w:rPr>
                <w:b/>
                <w:bCs/>
              </w:rPr>
              <w:t>Denumire</w:t>
            </w:r>
          </w:p>
        </w:tc>
        <w:tc>
          <w:tcPr>
            <w:tcW w:w="2260" w:type="dxa"/>
          </w:tcPr>
          <w:p w14:paraId="5141397C" w14:textId="2F48EE75" w:rsidR="00377D5B" w:rsidRDefault="00CC7F70" w:rsidP="00377D5B">
            <w:pPr>
              <w:pStyle w:val="Default"/>
              <w:rPr>
                <w:b/>
                <w:bCs/>
              </w:rPr>
            </w:pPr>
            <w:r>
              <w:rPr>
                <w:b/>
                <w:bCs/>
              </w:rPr>
              <w:t>Conținuturi</w:t>
            </w:r>
          </w:p>
        </w:tc>
        <w:tc>
          <w:tcPr>
            <w:tcW w:w="2252" w:type="dxa"/>
          </w:tcPr>
          <w:p w14:paraId="4E471DAB" w14:textId="70F4DD53" w:rsidR="00377D5B" w:rsidRDefault="00CC7F70" w:rsidP="00377D5B">
            <w:pPr>
              <w:pStyle w:val="Default"/>
              <w:rPr>
                <w:b/>
                <w:bCs/>
              </w:rPr>
            </w:pPr>
            <w:r>
              <w:rPr>
                <w:b/>
                <w:bCs/>
              </w:rPr>
              <w:t>Nr. ore</w:t>
            </w:r>
          </w:p>
        </w:tc>
      </w:tr>
      <w:tr w:rsidR="00377D5B" w14:paraId="3F22AC98" w14:textId="77777777" w:rsidTr="00F57D03">
        <w:tc>
          <w:tcPr>
            <w:tcW w:w="2253" w:type="dxa"/>
          </w:tcPr>
          <w:p w14:paraId="45B6FC2E" w14:textId="4987B4CD" w:rsidR="00377D5B" w:rsidRPr="007269EA" w:rsidRDefault="00CC7F70" w:rsidP="00377D5B">
            <w:pPr>
              <w:pStyle w:val="Default"/>
              <w:rPr>
                <w:sz w:val="22"/>
                <w:szCs w:val="22"/>
              </w:rPr>
            </w:pPr>
            <w:r w:rsidRPr="007269EA">
              <w:rPr>
                <w:sz w:val="22"/>
                <w:szCs w:val="22"/>
              </w:rPr>
              <w:t>C1</w:t>
            </w:r>
          </w:p>
        </w:tc>
        <w:tc>
          <w:tcPr>
            <w:tcW w:w="2257" w:type="dxa"/>
          </w:tcPr>
          <w:p w14:paraId="17F54635" w14:textId="18C25DF6" w:rsidR="00377D5B" w:rsidRPr="007269EA" w:rsidRDefault="00CC7F70" w:rsidP="00377D5B">
            <w:pPr>
              <w:pStyle w:val="Default"/>
              <w:rPr>
                <w:sz w:val="22"/>
                <w:szCs w:val="22"/>
              </w:rPr>
            </w:pPr>
            <w:r w:rsidRPr="007269EA">
              <w:rPr>
                <w:sz w:val="22"/>
                <w:szCs w:val="22"/>
              </w:rPr>
              <w:t>Curs introductiv.</w:t>
            </w:r>
          </w:p>
        </w:tc>
        <w:tc>
          <w:tcPr>
            <w:tcW w:w="2260" w:type="dxa"/>
          </w:tcPr>
          <w:p w14:paraId="37931C65" w14:textId="3B5D0BC9" w:rsidR="00377D5B" w:rsidRPr="007269EA" w:rsidRDefault="00CC7F70" w:rsidP="00377D5B">
            <w:pPr>
              <w:pStyle w:val="Default"/>
              <w:rPr>
                <w:sz w:val="22"/>
                <w:szCs w:val="22"/>
              </w:rPr>
            </w:pPr>
            <w:r w:rsidRPr="007269EA">
              <w:rPr>
                <w:sz w:val="22"/>
                <w:szCs w:val="22"/>
              </w:rPr>
              <w:t>Prezentarea tematicii cursului opțional</w:t>
            </w:r>
            <w:r w:rsidR="00E615FB">
              <w:rPr>
                <w:sz w:val="22"/>
                <w:szCs w:val="22"/>
              </w:rPr>
              <w:t xml:space="preserve"> </w:t>
            </w:r>
            <w:r w:rsidR="00E615FB" w:rsidRPr="00E615FB">
              <w:rPr>
                <w:sz w:val="22"/>
                <w:szCs w:val="22"/>
              </w:rPr>
              <w:t>Politica bunăstării sociale</w:t>
            </w:r>
            <w:r w:rsidRPr="007269EA">
              <w:rPr>
                <w:sz w:val="22"/>
                <w:szCs w:val="22"/>
              </w:rPr>
              <w:t>, a cerințelor și a modalității de evaluare.</w:t>
            </w:r>
          </w:p>
        </w:tc>
        <w:tc>
          <w:tcPr>
            <w:tcW w:w="2252" w:type="dxa"/>
          </w:tcPr>
          <w:p w14:paraId="5F27F9FA" w14:textId="77777777" w:rsidR="00377D5B" w:rsidRDefault="00091761" w:rsidP="00377D5B">
            <w:pPr>
              <w:pStyle w:val="Default"/>
              <w:rPr>
                <w:b/>
                <w:bCs/>
              </w:rPr>
            </w:pPr>
            <w:r>
              <w:rPr>
                <w:b/>
                <w:bCs/>
              </w:rPr>
              <w:t>C=2h</w:t>
            </w:r>
          </w:p>
          <w:p w14:paraId="21B530ED" w14:textId="735CE7AB" w:rsidR="00091761" w:rsidRPr="00091761" w:rsidRDefault="00091761" w:rsidP="00377D5B">
            <w:pPr>
              <w:pStyle w:val="Default"/>
              <w:rPr>
                <w:b/>
                <w:bCs/>
                <w:lang w:val="en-GB"/>
              </w:rPr>
            </w:pPr>
            <w:r>
              <w:rPr>
                <w:b/>
                <w:bCs/>
              </w:rPr>
              <w:t>SI=nu este cazul</w:t>
            </w:r>
          </w:p>
        </w:tc>
      </w:tr>
      <w:tr w:rsidR="00377D5B" w14:paraId="6F2E8ED3" w14:textId="77777777" w:rsidTr="00F57D03">
        <w:tc>
          <w:tcPr>
            <w:tcW w:w="2253" w:type="dxa"/>
          </w:tcPr>
          <w:p w14:paraId="30441B69" w14:textId="6B5ADEBE" w:rsidR="00377D5B" w:rsidRPr="007269EA" w:rsidRDefault="00CC7F70" w:rsidP="00377D5B">
            <w:pPr>
              <w:pStyle w:val="Default"/>
              <w:rPr>
                <w:sz w:val="22"/>
                <w:szCs w:val="22"/>
              </w:rPr>
            </w:pPr>
            <w:r w:rsidRPr="007269EA">
              <w:rPr>
                <w:sz w:val="22"/>
                <w:szCs w:val="22"/>
              </w:rPr>
              <w:t>C2</w:t>
            </w:r>
            <w:r w:rsidR="004D64AC" w:rsidRPr="007269EA">
              <w:rPr>
                <w:sz w:val="22"/>
                <w:szCs w:val="22"/>
              </w:rPr>
              <w:t xml:space="preserve"> și C3</w:t>
            </w:r>
          </w:p>
        </w:tc>
        <w:tc>
          <w:tcPr>
            <w:tcW w:w="2257" w:type="dxa"/>
          </w:tcPr>
          <w:p w14:paraId="422C3556" w14:textId="77777777" w:rsidR="004251AD" w:rsidRPr="007269EA" w:rsidRDefault="004251AD" w:rsidP="004251AD">
            <w:pPr>
              <w:pStyle w:val="Default"/>
              <w:rPr>
                <w:sz w:val="22"/>
                <w:szCs w:val="22"/>
              </w:rPr>
            </w:pPr>
            <w:r w:rsidRPr="007269EA">
              <w:rPr>
                <w:sz w:val="22"/>
                <w:szCs w:val="22"/>
              </w:rPr>
              <w:t>Abordări conceptuale ale statului bunăstării.</w:t>
            </w:r>
          </w:p>
          <w:p w14:paraId="3FDC5CF7" w14:textId="0875A3F2" w:rsidR="00377D5B" w:rsidRPr="007269EA" w:rsidRDefault="00377D5B" w:rsidP="00377D5B">
            <w:pPr>
              <w:pStyle w:val="Default"/>
              <w:rPr>
                <w:sz w:val="22"/>
                <w:szCs w:val="22"/>
              </w:rPr>
            </w:pPr>
          </w:p>
        </w:tc>
        <w:tc>
          <w:tcPr>
            <w:tcW w:w="2260" w:type="dxa"/>
          </w:tcPr>
          <w:p w14:paraId="0CE47CA0" w14:textId="64F6CE5E" w:rsidR="004251AD" w:rsidRDefault="004251AD" w:rsidP="004251AD">
            <w:pPr>
              <w:pStyle w:val="Default"/>
              <w:rPr>
                <w:sz w:val="22"/>
                <w:szCs w:val="22"/>
              </w:rPr>
            </w:pPr>
            <w:r w:rsidRPr="007269EA">
              <w:rPr>
                <w:sz w:val="22"/>
                <w:szCs w:val="22"/>
              </w:rPr>
              <w:t>Noțiuni introductive în teoria regimurilor. Abordări comparativiste ale statului bunăstării. Introducere în problematica redistribuţiei.</w:t>
            </w:r>
          </w:p>
          <w:p w14:paraId="6B57E322" w14:textId="76BC3859" w:rsidR="00D025E4" w:rsidRPr="007269EA" w:rsidRDefault="00D025E4" w:rsidP="004251AD">
            <w:pPr>
              <w:pStyle w:val="Default"/>
              <w:rPr>
                <w:sz w:val="22"/>
                <w:szCs w:val="22"/>
              </w:rPr>
            </w:pPr>
            <w:r>
              <w:rPr>
                <w:sz w:val="22"/>
                <w:szCs w:val="22"/>
              </w:rPr>
              <w:t xml:space="preserve">Conceptele fundamentale ale politicilor sociale. </w:t>
            </w:r>
          </w:p>
          <w:p w14:paraId="03E75710" w14:textId="5C20011C" w:rsidR="00377D5B" w:rsidRPr="007269EA" w:rsidRDefault="00377D5B" w:rsidP="00377D5B">
            <w:pPr>
              <w:pStyle w:val="Default"/>
              <w:rPr>
                <w:sz w:val="22"/>
                <w:szCs w:val="22"/>
              </w:rPr>
            </w:pPr>
          </w:p>
        </w:tc>
        <w:tc>
          <w:tcPr>
            <w:tcW w:w="2252" w:type="dxa"/>
          </w:tcPr>
          <w:p w14:paraId="711CAE87" w14:textId="0070C326" w:rsidR="00377D5B" w:rsidRDefault="00091761" w:rsidP="00377D5B">
            <w:pPr>
              <w:pStyle w:val="Default"/>
              <w:rPr>
                <w:b/>
                <w:bCs/>
              </w:rPr>
            </w:pPr>
            <w:r>
              <w:rPr>
                <w:b/>
                <w:bCs/>
              </w:rPr>
              <w:t>C=2h</w:t>
            </w:r>
          </w:p>
          <w:p w14:paraId="3CA43B46" w14:textId="00FB47AC" w:rsidR="00091761" w:rsidRDefault="00091761" w:rsidP="00377D5B">
            <w:pPr>
              <w:pStyle w:val="Default"/>
              <w:rPr>
                <w:b/>
                <w:bCs/>
              </w:rPr>
            </w:pPr>
            <w:r>
              <w:rPr>
                <w:b/>
                <w:bCs/>
              </w:rPr>
              <w:t>SI=4h</w:t>
            </w:r>
          </w:p>
          <w:p w14:paraId="49C6A4B5" w14:textId="77777777" w:rsidR="00091761" w:rsidRDefault="00091761" w:rsidP="00377D5B">
            <w:pPr>
              <w:pStyle w:val="Default"/>
              <w:rPr>
                <w:b/>
                <w:bCs/>
              </w:rPr>
            </w:pPr>
          </w:p>
          <w:p w14:paraId="55C8644D" w14:textId="42F9542C" w:rsidR="00091761" w:rsidRDefault="00091761" w:rsidP="00377D5B">
            <w:pPr>
              <w:pStyle w:val="Default"/>
              <w:rPr>
                <w:b/>
                <w:bCs/>
              </w:rPr>
            </w:pPr>
            <w:r>
              <w:rPr>
                <w:b/>
                <w:bCs/>
              </w:rPr>
              <w:t>C=2h</w:t>
            </w:r>
          </w:p>
          <w:p w14:paraId="5D03A06E" w14:textId="721EF448" w:rsidR="00091761" w:rsidRDefault="00091761" w:rsidP="00377D5B">
            <w:pPr>
              <w:pStyle w:val="Default"/>
              <w:rPr>
                <w:b/>
                <w:bCs/>
              </w:rPr>
            </w:pPr>
            <w:r>
              <w:rPr>
                <w:b/>
                <w:bCs/>
              </w:rPr>
              <w:t>SI=3h</w:t>
            </w:r>
          </w:p>
        </w:tc>
      </w:tr>
      <w:tr w:rsidR="00377D5B" w14:paraId="7DA2DA8A" w14:textId="77777777" w:rsidTr="00F57D03">
        <w:tc>
          <w:tcPr>
            <w:tcW w:w="2253" w:type="dxa"/>
          </w:tcPr>
          <w:p w14:paraId="682A1FF3" w14:textId="32E799A0" w:rsidR="00377D5B" w:rsidRPr="007269EA" w:rsidRDefault="004251AD" w:rsidP="00377D5B">
            <w:pPr>
              <w:pStyle w:val="Default"/>
              <w:rPr>
                <w:sz w:val="22"/>
                <w:szCs w:val="22"/>
              </w:rPr>
            </w:pPr>
            <w:r w:rsidRPr="007269EA">
              <w:rPr>
                <w:sz w:val="22"/>
                <w:szCs w:val="22"/>
              </w:rPr>
              <w:t>C</w:t>
            </w:r>
            <w:r w:rsidR="004D64AC" w:rsidRPr="007269EA">
              <w:rPr>
                <w:sz w:val="22"/>
                <w:szCs w:val="22"/>
              </w:rPr>
              <w:t>4</w:t>
            </w:r>
            <w:r w:rsidRPr="007269EA">
              <w:rPr>
                <w:sz w:val="22"/>
                <w:szCs w:val="22"/>
              </w:rPr>
              <w:t xml:space="preserve"> și C</w:t>
            </w:r>
            <w:r w:rsidR="004D64AC" w:rsidRPr="007269EA">
              <w:rPr>
                <w:sz w:val="22"/>
                <w:szCs w:val="22"/>
              </w:rPr>
              <w:t>5</w:t>
            </w:r>
          </w:p>
        </w:tc>
        <w:tc>
          <w:tcPr>
            <w:tcW w:w="2257" w:type="dxa"/>
          </w:tcPr>
          <w:p w14:paraId="33188B50" w14:textId="05E3666E" w:rsidR="004251AD" w:rsidRPr="007269EA" w:rsidRDefault="004251AD" w:rsidP="00377D5B">
            <w:pPr>
              <w:pStyle w:val="Default"/>
              <w:rPr>
                <w:sz w:val="22"/>
                <w:szCs w:val="22"/>
              </w:rPr>
            </w:pPr>
            <w:r w:rsidRPr="007269EA">
              <w:rPr>
                <w:sz w:val="22"/>
                <w:szCs w:val="22"/>
              </w:rPr>
              <w:t>Abordări comparative ale statului bunăstării</w:t>
            </w:r>
          </w:p>
        </w:tc>
        <w:tc>
          <w:tcPr>
            <w:tcW w:w="2260" w:type="dxa"/>
          </w:tcPr>
          <w:p w14:paraId="4FA55454" w14:textId="5D49B1C6" w:rsidR="004251AD" w:rsidRPr="007269EA" w:rsidRDefault="004251AD" w:rsidP="00377D5B">
            <w:pPr>
              <w:pStyle w:val="Default"/>
              <w:rPr>
                <w:sz w:val="22"/>
                <w:szCs w:val="22"/>
              </w:rPr>
            </w:pPr>
            <w:r w:rsidRPr="007269EA">
              <w:rPr>
                <w:sz w:val="22"/>
                <w:szCs w:val="22"/>
              </w:rPr>
              <w:t>Regimul liberal și modelul conservator-corporatist. Regimul social-democrat. Regimul sudic și cel estic. Regimuri hibride.</w:t>
            </w:r>
          </w:p>
        </w:tc>
        <w:tc>
          <w:tcPr>
            <w:tcW w:w="2252" w:type="dxa"/>
          </w:tcPr>
          <w:p w14:paraId="3D0DECF1" w14:textId="288E6D03" w:rsidR="00377D5B" w:rsidRDefault="00091761" w:rsidP="00377D5B">
            <w:pPr>
              <w:pStyle w:val="Default"/>
              <w:rPr>
                <w:b/>
                <w:bCs/>
              </w:rPr>
            </w:pPr>
            <w:r>
              <w:rPr>
                <w:b/>
                <w:bCs/>
              </w:rPr>
              <w:t>C=2h</w:t>
            </w:r>
          </w:p>
          <w:p w14:paraId="63ADACF6" w14:textId="7AF8D37E" w:rsidR="00091761" w:rsidRDefault="00091761" w:rsidP="00377D5B">
            <w:pPr>
              <w:pStyle w:val="Default"/>
              <w:rPr>
                <w:b/>
                <w:bCs/>
              </w:rPr>
            </w:pPr>
            <w:r>
              <w:rPr>
                <w:b/>
                <w:bCs/>
              </w:rPr>
              <w:t>SI = 4h</w:t>
            </w:r>
          </w:p>
          <w:p w14:paraId="2DBD1D62" w14:textId="77777777" w:rsidR="00091761" w:rsidRDefault="00091761" w:rsidP="00377D5B">
            <w:pPr>
              <w:pStyle w:val="Default"/>
              <w:rPr>
                <w:b/>
                <w:bCs/>
              </w:rPr>
            </w:pPr>
          </w:p>
          <w:p w14:paraId="3080975F" w14:textId="77777777" w:rsidR="00091761" w:rsidRDefault="00091761" w:rsidP="00377D5B">
            <w:pPr>
              <w:pStyle w:val="Default"/>
              <w:rPr>
                <w:b/>
                <w:bCs/>
              </w:rPr>
            </w:pPr>
            <w:r>
              <w:rPr>
                <w:b/>
                <w:bCs/>
              </w:rPr>
              <w:t>C= 2h</w:t>
            </w:r>
          </w:p>
          <w:p w14:paraId="14A0F34F" w14:textId="1F0D5CD7" w:rsidR="00091761" w:rsidRDefault="00091761" w:rsidP="00377D5B">
            <w:pPr>
              <w:pStyle w:val="Default"/>
              <w:rPr>
                <w:b/>
                <w:bCs/>
              </w:rPr>
            </w:pPr>
            <w:r>
              <w:rPr>
                <w:b/>
                <w:bCs/>
              </w:rPr>
              <w:t>SI=4h</w:t>
            </w:r>
          </w:p>
        </w:tc>
      </w:tr>
      <w:tr w:rsidR="00377D5B" w14:paraId="23CEECF0" w14:textId="77777777" w:rsidTr="00F57D03">
        <w:tc>
          <w:tcPr>
            <w:tcW w:w="2253" w:type="dxa"/>
          </w:tcPr>
          <w:p w14:paraId="6BA6CCDA" w14:textId="63094AA2" w:rsidR="00377D5B" w:rsidRPr="007269EA" w:rsidRDefault="004251AD" w:rsidP="00377D5B">
            <w:pPr>
              <w:pStyle w:val="Default"/>
              <w:rPr>
                <w:sz w:val="22"/>
                <w:szCs w:val="22"/>
              </w:rPr>
            </w:pPr>
            <w:r w:rsidRPr="007269EA">
              <w:rPr>
                <w:sz w:val="22"/>
                <w:szCs w:val="22"/>
              </w:rPr>
              <w:t>C</w:t>
            </w:r>
            <w:r w:rsidR="004D64AC" w:rsidRPr="007269EA">
              <w:rPr>
                <w:sz w:val="22"/>
                <w:szCs w:val="22"/>
              </w:rPr>
              <w:t>6</w:t>
            </w:r>
          </w:p>
        </w:tc>
        <w:tc>
          <w:tcPr>
            <w:tcW w:w="2257" w:type="dxa"/>
          </w:tcPr>
          <w:p w14:paraId="790DB69C" w14:textId="6A2EF9D2" w:rsidR="00377D5B" w:rsidRPr="007269EA" w:rsidRDefault="004251AD" w:rsidP="00377D5B">
            <w:pPr>
              <w:pStyle w:val="Default"/>
              <w:rPr>
                <w:sz w:val="22"/>
                <w:szCs w:val="22"/>
              </w:rPr>
            </w:pPr>
            <w:r w:rsidRPr="007269EA">
              <w:rPr>
                <w:sz w:val="22"/>
                <w:szCs w:val="22"/>
              </w:rPr>
              <w:t>Noi regimuri ale bunăstării</w:t>
            </w:r>
          </w:p>
        </w:tc>
        <w:tc>
          <w:tcPr>
            <w:tcW w:w="2260" w:type="dxa"/>
          </w:tcPr>
          <w:p w14:paraId="1E2382C6" w14:textId="5DF4A437" w:rsidR="00377D5B" w:rsidRPr="007269EA" w:rsidRDefault="004251AD" w:rsidP="00377D5B">
            <w:pPr>
              <w:pStyle w:val="Default"/>
              <w:rPr>
                <w:sz w:val="22"/>
                <w:szCs w:val="22"/>
              </w:rPr>
            </w:pPr>
            <w:r w:rsidRPr="007269EA">
              <w:rPr>
                <w:sz w:val="22"/>
                <w:szCs w:val="22"/>
              </w:rPr>
              <w:t xml:space="preserve">America Latină; Africa; BRICS.  </w:t>
            </w:r>
          </w:p>
        </w:tc>
        <w:tc>
          <w:tcPr>
            <w:tcW w:w="2252" w:type="dxa"/>
          </w:tcPr>
          <w:p w14:paraId="724CDAB6" w14:textId="77777777" w:rsidR="001B1B64" w:rsidRDefault="00091761" w:rsidP="00377D5B">
            <w:pPr>
              <w:pStyle w:val="Default"/>
              <w:rPr>
                <w:b/>
                <w:bCs/>
              </w:rPr>
            </w:pPr>
            <w:r>
              <w:rPr>
                <w:b/>
                <w:bCs/>
              </w:rPr>
              <w:t>C=2h</w:t>
            </w:r>
          </w:p>
          <w:p w14:paraId="535CA265" w14:textId="114B5E07" w:rsidR="00091761" w:rsidRDefault="00091761" w:rsidP="00377D5B">
            <w:pPr>
              <w:pStyle w:val="Default"/>
              <w:rPr>
                <w:b/>
                <w:bCs/>
              </w:rPr>
            </w:pPr>
            <w:r>
              <w:rPr>
                <w:b/>
                <w:bCs/>
              </w:rPr>
              <w:t>SI=3h</w:t>
            </w:r>
          </w:p>
        </w:tc>
      </w:tr>
      <w:tr w:rsidR="001B1B64" w14:paraId="0DC77B1D" w14:textId="77777777" w:rsidTr="00F57D03">
        <w:tc>
          <w:tcPr>
            <w:tcW w:w="2253" w:type="dxa"/>
          </w:tcPr>
          <w:p w14:paraId="479ED230" w14:textId="04714CF5" w:rsidR="001B1B64" w:rsidRPr="007269EA" w:rsidRDefault="001B1B64" w:rsidP="00377D5B">
            <w:pPr>
              <w:pStyle w:val="Default"/>
              <w:rPr>
                <w:sz w:val="22"/>
                <w:szCs w:val="22"/>
              </w:rPr>
            </w:pPr>
            <w:r w:rsidRPr="007269EA">
              <w:rPr>
                <w:sz w:val="22"/>
                <w:szCs w:val="22"/>
              </w:rPr>
              <w:t>C</w:t>
            </w:r>
            <w:r w:rsidR="004D64AC" w:rsidRPr="007269EA">
              <w:rPr>
                <w:sz w:val="22"/>
                <w:szCs w:val="22"/>
              </w:rPr>
              <w:t>7 și C8</w:t>
            </w:r>
          </w:p>
        </w:tc>
        <w:tc>
          <w:tcPr>
            <w:tcW w:w="2257" w:type="dxa"/>
          </w:tcPr>
          <w:p w14:paraId="32F24864" w14:textId="7E435CF7" w:rsidR="001B1B64" w:rsidRPr="007269EA" w:rsidRDefault="001B1B64" w:rsidP="00377D5B">
            <w:pPr>
              <w:pStyle w:val="Default"/>
              <w:rPr>
                <w:sz w:val="22"/>
                <w:szCs w:val="22"/>
              </w:rPr>
            </w:pPr>
            <w:r w:rsidRPr="007269EA">
              <w:rPr>
                <w:sz w:val="22"/>
                <w:szCs w:val="22"/>
              </w:rPr>
              <w:t>Reformă și restrângere</w:t>
            </w:r>
          </w:p>
        </w:tc>
        <w:tc>
          <w:tcPr>
            <w:tcW w:w="2260" w:type="dxa"/>
          </w:tcPr>
          <w:p w14:paraId="13CFECB6" w14:textId="5D8C9B61" w:rsidR="001B1B64" w:rsidRPr="007269EA" w:rsidRDefault="001B1B64" w:rsidP="00377D5B">
            <w:pPr>
              <w:pStyle w:val="Default"/>
              <w:rPr>
                <w:sz w:val="22"/>
                <w:szCs w:val="22"/>
              </w:rPr>
            </w:pPr>
            <w:r w:rsidRPr="007269EA">
              <w:rPr>
                <w:sz w:val="22"/>
                <w:szCs w:val="22"/>
              </w:rPr>
              <w:t>Tendințe în politicile sociale în ultimii 30 de ani</w:t>
            </w:r>
          </w:p>
        </w:tc>
        <w:tc>
          <w:tcPr>
            <w:tcW w:w="2252" w:type="dxa"/>
          </w:tcPr>
          <w:p w14:paraId="29E935EE" w14:textId="77777777" w:rsidR="001B1B64" w:rsidRDefault="00091761" w:rsidP="00377D5B">
            <w:pPr>
              <w:pStyle w:val="Default"/>
              <w:rPr>
                <w:b/>
                <w:bCs/>
              </w:rPr>
            </w:pPr>
            <w:r>
              <w:rPr>
                <w:b/>
                <w:bCs/>
              </w:rPr>
              <w:t>C=2h</w:t>
            </w:r>
          </w:p>
          <w:p w14:paraId="7BE1015D" w14:textId="5C430E3E" w:rsidR="00091761" w:rsidRDefault="00091761" w:rsidP="00377D5B">
            <w:pPr>
              <w:pStyle w:val="Default"/>
              <w:rPr>
                <w:b/>
                <w:bCs/>
              </w:rPr>
            </w:pPr>
            <w:r>
              <w:rPr>
                <w:b/>
                <w:bCs/>
              </w:rPr>
              <w:t>SI=3</w:t>
            </w:r>
            <w:r w:rsidR="00EC0462">
              <w:rPr>
                <w:b/>
                <w:bCs/>
              </w:rPr>
              <w:t>h</w:t>
            </w:r>
          </w:p>
          <w:p w14:paraId="1263C887" w14:textId="77777777" w:rsidR="00091761" w:rsidRDefault="00091761" w:rsidP="00377D5B">
            <w:pPr>
              <w:pStyle w:val="Default"/>
              <w:rPr>
                <w:b/>
                <w:bCs/>
              </w:rPr>
            </w:pPr>
          </w:p>
          <w:p w14:paraId="0AEB5A85" w14:textId="77777777" w:rsidR="00091761" w:rsidRDefault="00091761" w:rsidP="00377D5B">
            <w:pPr>
              <w:pStyle w:val="Default"/>
              <w:rPr>
                <w:b/>
                <w:bCs/>
              </w:rPr>
            </w:pPr>
            <w:r>
              <w:rPr>
                <w:b/>
                <w:bCs/>
              </w:rPr>
              <w:t>C=2h</w:t>
            </w:r>
          </w:p>
          <w:p w14:paraId="2AB8C76D" w14:textId="195A3797" w:rsidR="00091761" w:rsidRDefault="00091761" w:rsidP="00377D5B">
            <w:pPr>
              <w:pStyle w:val="Default"/>
              <w:rPr>
                <w:b/>
                <w:bCs/>
              </w:rPr>
            </w:pPr>
            <w:r>
              <w:rPr>
                <w:b/>
                <w:bCs/>
              </w:rPr>
              <w:t>SI=3h</w:t>
            </w:r>
          </w:p>
        </w:tc>
      </w:tr>
      <w:tr w:rsidR="00F57D03" w14:paraId="7857DDCE" w14:textId="77777777" w:rsidTr="00F57D03">
        <w:tc>
          <w:tcPr>
            <w:tcW w:w="2253" w:type="dxa"/>
          </w:tcPr>
          <w:p w14:paraId="31D3002D" w14:textId="6D70B902" w:rsidR="00F57D03" w:rsidRPr="007269EA" w:rsidRDefault="00F57D03" w:rsidP="00F57D03">
            <w:pPr>
              <w:pStyle w:val="Default"/>
              <w:rPr>
                <w:sz w:val="22"/>
                <w:szCs w:val="22"/>
              </w:rPr>
            </w:pPr>
            <w:r w:rsidRPr="007269EA">
              <w:rPr>
                <w:sz w:val="22"/>
                <w:szCs w:val="22"/>
              </w:rPr>
              <w:t>C</w:t>
            </w:r>
            <w:r>
              <w:rPr>
                <w:sz w:val="22"/>
                <w:szCs w:val="22"/>
              </w:rPr>
              <w:t>9</w:t>
            </w:r>
            <w:r w:rsidRPr="007269EA">
              <w:rPr>
                <w:sz w:val="22"/>
                <w:szCs w:val="22"/>
              </w:rPr>
              <w:t xml:space="preserve"> și C1</w:t>
            </w:r>
            <w:r>
              <w:rPr>
                <w:sz w:val="22"/>
                <w:szCs w:val="22"/>
              </w:rPr>
              <w:t>0</w:t>
            </w:r>
          </w:p>
        </w:tc>
        <w:tc>
          <w:tcPr>
            <w:tcW w:w="2257" w:type="dxa"/>
          </w:tcPr>
          <w:p w14:paraId="06BA89E1" w14:textId="35A74643" w:rsidR="00F57D03" w:rsidRPr="007269EA" w:rsidRDefault="00F57D03" w:rsidP="00F57D03">
            <w:pPr>
              <w:pStyle w:val="Default"/>
              <w:rPr>
                <w:sz w:val="22"/>
                <w:szCs w:val="22"/>
              </w:rPr>
            </w:pPr>
            <w:r w:rsidRPr="007269EA">
              <w:rPr>
                <w:sz w:val="22"/>
                <w:szCs w:val="22"/>
              </w:rPr>
              <w:t>Miz</w:t>
            </w:r>
            <w:r>
              <w:rPr>
                <w:sz w:val="22"/>
                <w:szCs w:val="22"/>
              </w:rPr>
              <w:t>ele</w:t>
            </w:r>
            <w:r w:rsidRPr="007269EA">
              <w:rPr>
                <w:sz w:val="22"/>
                <w:szCs w:val="22"/>
              </w:rPr>
              <w:t xml:space="preserve"> reformei statului bunăstării și ale politicilor sociale</w:t>
            </w:r>
          </w:p>
        </w:tc>
        <w:tc>
          <w:tcPr>
            <w:tcW w:w="2260" w:type="dxa"/>
          </w:tcPr>
          <w:p w14:paraId="1918483F" w14:textId="77777777" w:rsidR="00F57D03" w:rsidRPr="007269EA" w:rsidRDefault="00F57D03" w:rsidP="00F57D03">
            <w:pPr>
              <w:pStyle w:val="Default"/>
              <w:rPr>
                <w:sz w:val="22"/>
                <w:szCs w:val="22"/>
              </w:rPr>
            </w:pPr>
            <w:r w:rsidRPr="007269EA">
              <w:rPr>
                <w:sz w:val="22"/>
                <w:szCs w:val="22"/>
              </w:rPr>
              <w:t xml:space="preserve">Inechitate și politici sociale. </w:t>
            </w:r>
          </w:p>
          <w:p w14:paraId="539846E4" w14:textId="77777777" w:rsidR="00F57D03" w:rsidRPr="007269EA" w:rsidRDefault="00F57D03" w:rsidP="00F57D03">
            <w:pPr>
              <w:pStyle w:val="Default"/>
              <w:rPr>
                <w:sz w:val="22"/>
                <w:szCs w:val="22"/>
              </w:rPr>
            </w:pPr>
            <w:r w:rsidRPr="007269EA">
              <w:rPr>
                <w:sz w:val="22"/>
                <w:szCs w:val="22"/>
              </w:rPr>
              <w:t xml:space="preserve">Egalitate de gen și </w:t>
            </w:r>
          </w:p>
          <w:p w14:paraId="13E486E7" w14:textId="77777777" w:rsidR="00F57D03" w:rsidRPr="007269EA" w:rsidRDefault="00F57D03" w:rsidP="00F57D03">
            <w:pPr>
              <w:pStyle w:val="Default"/>
              <w:rPr>
                <w:sz w:val="22"/>
                <w:szCs w:val="22"/>
              </w:rPr>
            </w:pPr>
            <w:r w:rsidRPr="007269EA">
              <w:rPr>
                <w:sz w:val="22"/>
                <w:szCs w:val="22"/>
              </w:rPr>
              <w:t>Democrație și politici sociale.</w:t>
            </w:r>
          </w:p>
          <w:p w14:paraId="3D4833D0" w14:textId="4117F8E0" w:rsidR="00F57D03" w:rsidRPr="007269EA" w:rsidRDefault="00F57D03" w:rsidP="00F57D03">
            <w:pPr>
              <w:pStyle w:val="Default"/>
              <w:rPr>
                <w:sz w:val="22"/>
                <w:szCs w:val="22"/>
              </w:rPr>
            </w:pPr>
            <w:r w:rsidRPr="007269EA">
              <w:rPr>
                <w:sz w:val="22"/>
                <w:szCs w:val="22"/>
              </w:rPr>
              <w:t>Migrațiune și politici spociale.</w:t>
            </w:r>
          </w:p>
        </w:tc>
        <w:tc>
          <w:tcPr>
            <w:tcW w:w="2252" w:type="dxa"/>
          </w:tcPr>
          <w:p w14:paraId="7E71D0BB" w14:textId="77777777" w:rsidR="00F57D03" w:rsidRDefault="00B53B1D" w:rsidP="00F57D03">
            <w:pPr>
              <w:pStyle w:val="Default"/>
              <w:rPr>
                <w:b/>
                <w:bCs/>
              </w:rPr>
            </w:pPr>
            <w:r>
              <w:rPr>
                <w:b/>
                <w:bCs/>
              </w:rPr>
              <w:t>C=2h</w:t>
            </w:r>
          </w:p>
          <w:p w14:paraId="5FC57A77" w14:textId="77777777" w:rsidR="00B53B1D" w:rsidRDefault="00B53B1D" w:rsidP="00F57D03">
            <w:pPr>
              <w:pStyle w:val="Default"/>
              <w:rPr>
                <w:b/>
                <w:bCs/>
              </w:rPr>
            </w:pPr>
            <w:r>
              <w:rPr>
                <w:b/>
                <w:bCs/>
              </w:rPr>
              <w:t>SI=4h</w:t>
            </w:r>
          </w:p>
          <w:p w14:paraId="080E4D0A" w14:textId="77777777" w:rsidR="00B53B1D" w:rsidRDefault="00B53B1D" w:rsidP="00F57D03">
            <w:pPr>
              <w:pStyle w:val="Default"/>
              <w:rPr>
                <w:b/>
                <w:bCs/>
              </w:rPr>
            </w:pPr>
          </w:p>
          <w:p w14:paraId="782A31E2" w14:textId="77777777" w:rsidR="00B53B1D" w:rsidRDefault="00B53B1D" w:rsidP="00F57D03">
            <w:pPr>
              <w:pStyle w:val="Default"/>
              <w:rPr>
                <w:b/>
                <w:bCs/>
              </w:rPr>
            </w:pPr>
            <w:r>
              <w:rPr>
                <w:b/>
                <w:bCs/>
              </w:rPr>
              <w:t>C=2h</w:t>
            </w:r>
          </w:p>
          <w:p w14:paraId="15F87973" w14:textId="408F0CFD" w:rsidR="00B53B1D" w:rsidRDefault="00B53B1D" w:rsidP="00F57D03">
            <w:pPr>
              <w:pStyle w:val="Default"/>
              <w:rPr>
                <w:b/>
                <w:bCs/>
              </w:rPr>
            </w:pPr>
            <w:r>
              <w:rPr>
                <w:b/>
                <w:bCs/>
              </w:rPr>
              <w:t>SI=4h</w:t>
            </w:r>
          </w:p>
        </w:tc>
      </w:tr>
      <w:tr w:rsidR="00F57D03" w14:paraId="2ACDC132" w14:textId="77777777" w:rsidTr="00F57D03">
        <w:tc>
          <w:tcPr>
            <w:tcW w:w="2253" w:type="dxa"/>
          </w:tcPr>
          <w:p w14:paraId="57F3EF0D" w14:textId="340831FC" w:rsidR="00F57D03" w:rsidRPr="007269EA" w:rsidRDefault="00F57D03" w:rsidP="00F57D03">
            <w:pPr>
              <w:pStyle w:val="Default"/>
              <w:rPr>
                <w:sz w:val="22"/>
                <w:szCs w:val="22"/>
              </w:rPr>
            </w:pPr>
            <w:r w:rsidRPr="007269EA">
              <w:rPr>
                <w:sz w:val="22"/>
                <w:szCs w:val="22"/>
              </w:rPr>
              <w:t>C</w:t>
            </w:r>
            <w:r>
              <w:rPr>
                <w:sz w:val="22"/>
                <w:szCs w:val="22"/>
              </w:rPr>
              <w:t>11</w:t>
            </w:r>
            <w:r w:rsidRPr="007269EA">
              <w:rPr>
                <w:sz w:val="22"/>
                <w:szCs w:val="22"/>
              </w:rPr>
              <w:t xml:space="preserve"> și C1</w:t>
            </w:r>
            <w:r>
              <w:rPr>
                <w:sz w:val="22"/>
                <w:szCs w:val="22"/>
              </w:rPr>
              <w:t>2</w:t>
            </w:r>
          </w:p>
        </w:tc>
        <w:tc>
          <w:tcPr>
            <w:tcW w:w="2257" w:type="dxa"/>
          </w:tcPr>
          <w:p w14:paraId="4426BA16" w14:textId="0DE09A83" w:rsidR="00F57D03" w:rsidRPr="007269EA" w:rsidRDefault="00F57D03" w:rsidP="00F57D03">
            <w:pPr>
              <w:pStyle w:val="Default"/>
              <w:rPr>
                <w:sz w:val="22"/>
                <w:szCs w:val="22"/>
              </w:rPr>
            </w:pPr>
            <w:r w:rsidRPr="007269EA">
              <w:rPr>
                <w:sz w:val="22"/>
                <w:szCs w:val="22"/>
              </w:rPr>
              <w:t>Risc, oportunitate și incertitudine</w:t>
            </w:r>
          </w:p>
        </w:tc>
        <w:tc>
          <w:tcPr>
            <w:tcW w:w="2260" w:type="dxa"/>
          </w:tcPr>
          <w:p w14:paraId="1CBDBB35" w14:textId="0EE95477" w:rsidR="00F57D03" w:rsidRPr="007269EA" w:rsidRDefault="00F57D03" w:rsidP="00F57D03">
            <w:pPr>
              <w:pStyle w:val="Default"/>
              <w:rPr>
                <w:sz w:val="22"/>
                <w:szCs w:val="22"/>
              </w:rPr>
            </w:pPr>
            <w:r w:rsidRPr="007269EA">
              <w:rPr>
                <w:sz w:val="22"/>
                <w:szCs w:val="22"/>
              </w:rPr>
              <w:t>Conceptele de risc, oportunitate și incertitudine în raport cu statul bunăstării și politicile sociale. Implicații normative și practice</w:t>
            </w:r>
          </w:p>
        </w:tc>
        <w:tc>
          <w:tcPr>
            <w:tcW w:w="2252" w:type="dxa"/>
          </w:tcPr>
          <w:p w14:paraId="0D3B5F8D" w14:textId="77777777" w:rsidR="00F57D03" w:rsidRDefault="00B53B1D" w:rsidP="00F57D03">
            <w:pPr>
              <w:pStyle w:val="Default"/>
              <w:rPr>
                <w:b/>
                <w:bCs/>
              </w:rPr>
            </w:pPr>
            <w:r>
              <w:rPr>
                <w:b/>
                <w:bCs/>
              </w:rPr>
              <w:t>C=2h</w:t>
            </w:r>
          </w:p>
          <w:p w14:paraId="00E9FDC2" w14:textId="77777777" w:rsidR="00B53B1D" w:rsidRDefault="00B53B1D" w:rsidP="00F57D03">
            <w:pPr>
              <w:pStyle w:val="Default"/>
              <w:rPr>
                <w:b/>
                <w:bCs/>
              </w:rPr>
            </w:pPr>
            <w:r>
              <w:rPr>
                <w:b/>
                <w:bCs/>
              </w:rPr>
              <w:t>SI=3h</w:t>
            </w:r>
          </w:p>
          <w:p w14:paraId="64A434C3" w14:textId="77777777" w:rsidR="00B53B1D" w:rsidRDefault="00B53B1D" w:rsidP="00F57D03">
            <w:pPr>
              <w:pStyle w:val="Default"/>
              <w:rPr>
                <w:b/>
                <w:bCs/>
              </w:rPr>
            </w:pPr>
          </w:p>
          <w:p w14:paraId="673CC229" w14:textId="77777777" w:rsidR="00B53B1D" w:rsidRDefault="00B53B1D" w:rsidP="00F57D03">
            <w:pPr>
              <w:pStyle w:val="Default"/>
              <w:rPr>
                <w:b/>
                <w:bCs/>
              </w:rPr>
            </w:pPr>
            <w:r>
              <w:rPr>
                <w:b/>
                <w:bCs/>
              </w:rPr>
              <w:t>C=2h</w:t>
            </w:r>
          </w:p>
          <w:p w14:paraId="35C3923B" w14:textId="76F16DD7" w:rsidR="00B53B1D" w:rsidRDefault="00B53B1D" w:rsidP="00F57D03">
            <w:pPr>
              <w:pStyle w:val="Default"/>
              <w:rPr>
                <w:b/>
                <w:bCs/>
              </w:rPr>
            </w:pPr>
            <w:r>
              <w:rPr>
                <w:b/>
                <w:bCs/>
              </w:rPr>
              <w:t>SI=4</w:t>
            </w:r>
            <w:r w:rsidR="00ED4749">
              <w:rPr>
                <w:b/>
                <w:bCs/>
              </w:rPr>
              <w:t>h</w:t>
            </w:r>
          </w:p>
        </w:tc>
      </w:tr>
      <w:tr w:rsidR="00F57D03" w14:paraId="4CE960BB" w14:textId="77777777" w:rsidTr="00F57D03">
        <w:tc>
          <w:tcPr>
            <w:tcW w:w="2253" w:type="dxa"/>
          </w:tcPr>
          <w:p w14:paraId="0CE9E328" w14:textId="57036C63" w:rsidR="00F57D03" w:rsidRPr="007269EA" w:rsidRDefault="00F57D03" w:rsidP="00F57D03">
            <w:pPr>
              <w:pStyle w:val="Default"/>
              <w:rPr>
                <w:sz w:val="22"/>
                <w:szCs w:val="22"/>
              </w:rPr>
            </w:pPr>
            <w:r w:rsidRPr="007269EA">
              <w:rPr>
                <w:sz w:val="22"/>
                <w:szCs w:val="22"/>
              </w:rPr>
              <w:t xml:space="preserve">C13 și C14 </w:t>
            </w:r>
          </w:p>
        </w:tc>
        <w:tc>
          <w:tcPr>
            <w:tcW w:w="2257" w:type="dxa"/>
          </w:tcPr>
          <w:p w14:paraId="03BC2617" w14:textId="5D7FF584" w:rsidR="00F57D03" w:rsidRPr="007269EA" w:rsidRDefault="00F57D03" w:rsidP="00F57D03">
            <w:pPr>
              <w:pStyle w:val="Default"/>
              <w:rPr>
                <w:sz w:val="22"/>
                <w:szCs w:val="22"/>
              </w:rPr>
            </w:pPr>
            <w:r w:rsidRPr="007269EA">
              <w:rPr>
                <w:sz w:val="22"/>
                <w:szCs w:val="22"/>
              </w:rPr>
              <w:t>Politicile sociale în context post-criză</w:t>
            </w:r>
          </w:p>
        </w:tc>
        <w:tc>
          <w:tcPr>
            <w:tcW w:w="2260" w:type="dxa"/>
          </w:tcPr>
          <w:p w14:paraId="640DE871" w14:textId="77CBCEB6" w:rsidR="00F57D03" w:rsidRPr="007269EA" w:rsidRDefault="00F57D03" w:rsidP="00F57D03">
            <w:pPr>
              <w:pStyle w:val="Default"/>
              <w:rPr>
                <w:sz w:val="22"/>
                <w:szCs w:val="22"/>
              </w:rPr>
            </w:pPr>
            <w:r w:rsidRPr="007269EA">
              <w:rPr>
                <w:sz w:val="22"/>
                <w:szCs w:val="22"/>
              </w:rPr>
              <w:t xml:space="preserve">Scenarii de evoluție post-criză ale politicilor sociale </w:t>
            </w:r>
          </w:p>
        </w:tc>
        <w:tc>
          <w:tcPr>
            <w:tcW w:w="2252" w:type="dxa"/>
          </w:tcPr>
          <w:p w14:paraId="75DB7391" w14:textId="77777777" w:rsidR="00F57D03" w:rsidRDefault="002D6E20" w:rsidP="00F57D03">
            <w:pPr>
              <w:pStyle w:val="Default"/>
              <w:rPr>
                <w:b/>
                <w:bCs/>
              </w:rPr>
            </w:pPr>
            <w:r>
              <w:rPr>
                <w:b/>
                <w:bCs/>
              </w:rPr>
              <w:t>C=2h</w:t>
            </w:r>
          </w:p>
          <w:p w14:paraId="0733826A" w14:textId="77777777" w:rsidR="002D6E20" w:rsidRDefault="002D6E20" w:rsidP="00F57D03">
            <w:pPr>
              <w:pStyle w:val="Default"/>
              <w:rPr>
                <w:b/>
                <w:bCs/>
              </w:rPr>
            </w:pPr>
            <w:r>
              <w:rPr>
                <w:b/>
                <w:bCs/>
              </w:rPr>
              <w:t>SI=4h</w:t>
            </w:r>
          </w:p>
          <w:p w14:paraId="6187CC69" w14:textId="77777777" w:rsidR="002D6E20" w:rsidRDefault="002D6E20" w:rsidP="00F57D03">
            <w:pPr>
              <w:pStyle w:val="Default"/>
              <w:rPr>
                <w:b/>
                <w:bCs/>
              </w:rPr>
            </w:pPr>
          </w:p>
          <w:p w14:paraId="78D03B8B" w14:textId="77777777" w:rsidR="002D6E20" w:rsidRDefault="002D6E20" w:rsidP="00F57D03">
            <w:pPr>
              <w:pStyle w:val="Default"/>
              <w:rPr>
                <w:b/>
                <w:bCs/>
              </w:rPr>
            </w:pPr>
            <w:r>
              <w:rPr>
                <w:b/>
                <w:bCs/>
              </w:rPr>
              <w:t>C=2h</w:t>
            </w:r>
          </w:p>
          <w:p w14:paraId="049B17B6" w14:textId="58A20368" w:rsidR="002D6E20" w:rsidRDefault="002D6E20" w:rsidP="00F57D03">
            <w:pPr>
              <w:pStyle w:val="Default"/>
              <w:rPr>
                <w:b/>
                <w:bCs/>
              </w:rPr>
            </w:pPr>
            <w:r>
              <w:rPr>
                <w:b/>
                <w:bCs/>
              </w:rPr>
              <w:t>SI=4h</w:t>
            </w:r>
          </w:p>
        </w:tc>
      </w:tr>
      <w:tr w:rsidR="00ED4749" w14:paraId="235E6024" w14:textId="77777777" w:rsidTr="00234829">
        <w:tc>
          <w:tcPr>
            <w:tcW w:w="4510" w:type="dxa"/>
            <w:gridSpan w:val="2"/>
          </w:tcPr>
          <w:p w14:paraId="563B9A31" w14:textId="77777777" w:rsidR="00ED4749" w:rsidRPr="007269EA" w:rsidRDefault="00ED4749" w:rsidP="00F57D03">
            <w:pPr>
              <w:pStyle w:val="Default"/>
              <w:rPr>
                <w:sz w:val="22"/>
                <w:szCs w:val="22"/>
              </w:rPr>
            </w:pPr>
          </w:p>
        </w:tc>
        <w:tc>
          <w:tcPr>
            <w:tcW w:w="2260" w:type="dxa"/>
          </w:tcPr>
          <w:p w14:paraId="4797213E" w14:textId="06F6FE94" w:rsidR="00ED4749" w:rsidRPr="007269EA" w:rsidRDefault="00ED4749" w:rsidP="00F57D03">
            <w:pPr>
              <w:pStyle w:val="Default"/>
              <w:rPr>
                <w:sz w:val="22"/>
                <w:szCs w:val="22"/>
              </w:rPr>
            </w:pPr>
            <w:r>
              <w:rPr>
                <w:sz w:val="22"/>
                <w:szCs w:val="22"/>
              </w:rPr>
              <w:t>Total</w:t>
            </w:r>
          </w:p>
        </w:tc>
        <w:tc>
          <w:tcPr>
            <w:tcW w:w="2252" w:type="dxa"/>
          </w:tcPr>
          <w:p w14:paraId="09B7E3C1" w14:textId="77777777" w:rsidR="00ED4749" w:rsidRDefault="00ED4749" w:rsidP="00F57D03">
            <w:pPr>
              <w:pStyle w:val="Default"/>
              <w:rPr>
                <w:b/>
                <w:bCs/>
              </w:rPr>
            </w:pPr>
            <w:r>
              <w:rPr>
                <w:b/>
                <w:bCs/>
              </w:rPr>
              <w:t>C=28</w:t>
            </w:r>
          </w:p>
          <w:p w14:paraId="0BE32064" w14:textId="0307CAB6" w:rsidR="00ED4749" w:rsidRDefault="00ED4749" w:rsidP="00F57D03">
            <w:pPr>
              <w:pStyle w:val="Default"/>
              <w:rPr>
                <w:b/>
                <w:bCs/>
              </w:rPr>
            </w:pPr>
            <w:r>
              <w:rPr>
                <w:b/>
                <w:bCs/>
              </w:rPr>
              <w:t>SI=47</w:t>
            </w:r>
          </w:p>
        </w:tc>
      </w:tr>
    </w:tbl>
    <w:p w14:paraId="1F746FDB" w14:textId="77777777" w:rsidR="00377D5B" w:rsidRPr="00377D5B" w:rsidRDefault="00377D5B" w:rsidP="00377D5B">
      <w:pPr>
        <w:pStyle w:val="Default"/>
        <w:ind w:left="40"/>
        <w:rPr>
          <w:b/>
          <w:bCs/>
        </w:rPr>
      </w:pPr>
    </w:p>
    <w:p w14:paraId="255C80C5" w14:textId="77777777"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tbl>
      <w:tblPr>
        <w:tblStyle w:val="TableGrid"/>
        <w:tblW w:w="0" w:type="auto"/>
        <w:tblLook w:val="04A0" w:firstRow="1" w:lastRow="0" w:firstColumn="1" w:lastColumn="0" w:noHBand="0" w:noVBand="1"/>
      </w:tblPr>
      <w:tblGrid>
        <w:gridCol w:w="1083"/>
        <w:gridCol w:w="3868"/>
        <w:gridCol w:w="3210"/>
        <w:gridCol w:w="901"/>
      </w:tblGrid>
      <w:tr w:rsidR="00D025E4" w14:paraId="3CD73D94" w14:textId="77777777" w:rsidTr="00D025E4">
        <w:trPr>
          <w:trHeight w:val="1138"/>
        </w:trPr>
        <w:tc>
          <w:tcPr>
            <w:tcW w:w="0" w:type="auto"/>
          </w:tcPr>
          <w:p w14:paraId="2CC58565" w14:textId="0A53F9B1" w:rsidR="007269EA" w:rsidRDefault="007269EA" w:rsidP="00097AD5">
            <w:pPr>
              <w:spacing w:after="0" w:line="360" w:lineRule="auto"/>
              <w:ind w:right="-567"/>
              <w:jc w:val="both"/>
              <w:rPr>
                <w:rFonts w:ascii="Times New Roman" w:hAnsi="Times New Roman"/>
                <w:b/>
                <w:bCs/>
                <w:sz w:val="24"/>
                <w:szCs w:val="24"/>
              </w:rPr>
            </w:pPr>
            <w:r>
              <w:rPr>
                <w:rFonts w:ascii="Times New Roman" w:hAnsi="Times New Roman"/>
                <w:b/>
                <w:bCs/>
                <w:sz w:val="24"/>
                <w:szCs w:val="24"/>
              </w:rPr>
              <w:lastRenderedPageBreak/>
              <w:t>Seminar</w:t>
            </w:r>
          </w:p>
        </w:tc>
        <w:tc>
          <w:tcPr>
            <w:tcW w:w="3868" w:type="dxa"/>
          </w:tcPr>
          <w:p w14:paraId="309B3B2D" w14:textId="3D598A45" w:rsidR="007269EA" w:rsidRDefault="007269EA" w:rsidP="00097AD5">
            <w:pPr>
              <w:spacing w:after="0" w:line="360" w:lineRule="auto"/>
              <w:ind w:right="-567"/>
              <w:jc w:val="both"/>
              <w:rPr>
                <w:rFonts w:ascii="Times New Roman" w:hAnsi="Times New Roman"/>
                <w:b/>
                <w:bCs/>
                <w:sz w:val="24"/>
                <w:szCs w:val="24"/>
              </w:rPr>
            </w:pPr>
            <w:r>
              <w:rPr>
                <w:rFonts w:ascii="Times New Roman" w:hAnsi="Times New Roman"/>
                <w:b/>
                <w:bCs/>
                <w:sz w:val="24"/>
                <w:szCs w:val="24"/>
              </w:rPr>
              <w:t>Denumire</w:t>
            </w:r>
          </w:p>
        </w:tc>
        <w:tc>
          <w:tcPr>
            <w:tcW w:w="3210" w:type="dxa"/>
          </w:tcPr>
          <w:p w14:paraId="4E39EBC3" w14:textId="7DCBE744" w:rsidR="007269EA" w:rsidRDefault="007269EA" w:rsidP="00097AD5">
            <w:pPr>
              <w:spacing w:after="0" w:line="360" w:lineRule="auto"/>
              <w:ind w:right="-567"/>
              <w:jc w:val="both"/>
              <w:rPr>
                <w:rFonts w:ascii="Times New Roman" w:hAnsi="Times New Roman"/>
                <w:b/>
                <w:bCs/>
                <w:sz w:val="24"/>
                <w:szCs w:val="24"/>
              </w:rPr>
            </w:pPr>
            <w:r>
              <w:rPr>
                <w:rFonts w:ascii="Times New Roman" w:hAnsi="Times New Roman"/>
                <w:b/>
                <w:bCs/>
                <w:sz w:val="24"/>
                <w:szCs w:val="24"/>
              </w:rPr>
              <w:t xml:space="preserve">Conținuturi </w:t>
            </w:r>
          </w:p>
        </w:tc>
        <w:tc>
          <w:tcPr>
            <w:tcW w:w="0" w:type="auto"/>
          </w:tcPr>
          <w:p w14:paraId="1F167D72" w14:textId="380B1867" w:rsidR="007269EA" w:rsidRDefault="007269EA" w:rsidP="00097AD5">
            <w:pPr>
              <w:spacing w:after="0" w:line="360" w:lineRule="auto"/>
              <w:ind w:right="-567"/>
              <w:jc w:val="both"/>
              <w:rPr>
                <w:rFonts w:ascii="Times New Roman" w:hAnsi="Times New Roman"/>
                <w:b/>
                <w:bCs/>
                <w:sz w:val="24"/>
                <w:szCs w:val="24"/>
              </w:rPr>
            </w:pPr>
            <w:r>
              <w:rPr>
                <w:rFonts w:ascii="Times New Roman" w:hAnsi="Times New Roman"/>
                <w:b/>
                <w:bCs/>
                <w:sz w:val="24"/>
                <w:szCs w:val="24"/>
              </w:rPr>
              <w:t xml:space="preserve">Nr. ore </w:t>
            </w:r>
          </w:p>
        </w:tc>
      </w:tr>
      <w:tr w:rsidR="00D025E4" w14:paraId="24815A90" w14:textId="77777777" w:rsidTr="00D025E4">
        <w:trPr>
          <w:trHeight w:val="1138"/>
        </w:trPr>
        <w:tc>
          <w:tcPr>
            <w:tcW w:w="0" w:type="auto"/>
          </w:tcPr>
          <w:p w14:paraId="28623554" w14:textId="68490E8E" w:rsidR="007269EA" w:rsidRPr="00ED49A9" w:rsidRDefault="0021627F" w:rsidP="00D65C71">
            <w:pPr>
              <w:spacing w:after="0" w:line="360" w:lineRule="auto"/>
              <w:ind w:right="-567"/>
              <w:rPr>
                <w:rFonts w:ascii="Times New Roman" w:hAnsi="Times New Roman"/>
                <w:sz w:val="20"/>
                <w:szCs w:val="20"/>
              </w:rPr>
            </w:pPr>
            <w:r w:rsidRPr="00ED49A9">
              <w:rPr>
                <w:rFonts w:ascii="Times New Roman" w:hAnsi="Times New Roman"/>
                <w:sz w:val="20"/>
                <w:szCs w:val="20"/>
              </w:rPr>
              <w:t>S1</w:t>
            </w:r>
          </w:p>
        </w:tc>
        <w:tc>
          <w:tcPr>
            <w:tcW w:w="3868" w:type="dxa"/>
          </w:tcPr>
          <w:p w14:paraId="5AA493D5" w14:textId="2BFB3E71" w:rsidR="007269EA" w:rsidRPr="00ED49A9" w:rsidRDefault="0021627F"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Seminar introductiv.  </w:t>
            </w:r>
          </w:p>
        </w:tc>
        <w:tc>
          <w:tcPr>
            <w:tcW w:w="3210" w:type="dxa"/>
            <w:vAlign w:val="center"/>
          </w:tcPr>
          <w:p w14:paraId="0B8F3226" w14:textId="77777777" w:rsidR="0021627F" w:rsidRPr="00ED49A9" w:rsidRDefault="0021627F"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Prezentarea condițiilor de seminar. </w:t>
            </w:r>
          </w:p>
          <w:p w14:paraId="76C834AF" w14:textId="3F7F23DA" w:rsidR="007269EA" w:rsidRPr="00ED49A9" w:rsidRDefault="0021627F"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Prezentarea bibliografiei. </w:t>
            </w:r>
          </w:p>
        </w:tc>
        <w:tc>
          <w:tcPr>
            <w:tcW w:w="0" w:type="auto"/>
          </w:tcPr>
          <w:p w14:paraId="360DCE22" w14:textId="5595D32B" w:rsidR="007269EA"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S=</w:t>
            </w:r>
            <w:r w:rsidR="00713406">
              <w:rPr>
                <w:rFonts w:ascii="Times New Roman" w:hAnsi="Times New Roman"/>
                <w:sz w:val="20"/>
                <w:szCs w:val="20"/>
              </w:rPr>
              <w:t>2</w:t>
            </w:r>
            <w:r w:rsidRPr="00ED49A9">
              <w:rPr>
                <w:rFonts w:ascii="Times New Roman" w:hAnsi="Times New Roman"/>
                <w:sz w:val="20"/>
                <w:szCs w:val="20"/>
              </w:rPr>
              <w:t>h</w:t>
            </w:r>
          </w:p>
          <w:p w14:paraId="19131A94" w14:textId="77777777" w:rsid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SI=nu </w:t>
            </w:r>
          </w:p>
          <w:p w14:paraId="799A0366" w14:textId="41B35D67" w:rsidR="00052AFB"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este cazul</w:t>
            </w:r>
          </w:p>
        </w:tc>
      </w:tr>
      <w:tr w:rsidR="00D025E4" w14:paraId="6CC21232" w14:textId="77777777" w:rsidTr="00D025E4">
        <w:trPr>
          <w:trHeight w:val="1138"/>
        </w:trPr>
        <w:tc>
          <w:tcPr>
            <w:tcW w:w="0" w:type="auto"/>
          </w:tcPr>
          <w:p w14:paraId="33325CDD" w14:textId="548804A7" w:rsidR="007269EA" w:rsidRPr="00ED49A9" w:rsidRDefault="00D025E4" w:rsidP="00D65C71">
            <w:pPr>
              <w:spacing w:after="0" w:line="360" w:lineRule="auto"/>
              <w:ind w:right="-567"/>
              <w:rPr>
                <w:rFonts w:ascii="Times New Roman" w:hAnsi="Times New Roman"/>
                <w:sz w:val="20"/>
                <w:szCs w:val="20"/>
              </w:rPr>
            </w:pPr>
            <w:r w:rsidRPr="00ED49A9">
              <w:rPr>
                <w:rFonts w:ascii="Times New Roman" w:hAnsi="Times New Roman"/>
                <w:sz w:val="20"/>
                <w:szCs w:val="20"/>
              </w:rPr>
              <w:t>S2-S6</w:t>
            </w:r>
          </w:p>
        </w:tc>
        <w:tc>
          <w:tcPr>
            <w:tcW w:w="3868" w:type="dxa"/>
          </w:tcPr>
          <w:p w14:paraId="2E21531E" w14:textId="11C1CD36" w:rsidR="007269EA" w:rsidRPr="00ED49A9" w:rsidRDefault="00D025E4"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Analiza comparativă a evoluției politicilor statului bunăstării: studii de caz. </w:t>
            </w:r>
          </w:p>
        </w:tc>
        <w:tc>
          <w:tcPr>
            <w:tcW w:w="3210" w:type="dxa"/>
          </w:tcPr>
          <w:p w14:paraId="7396027F" w14:textId="342DBBFD" w:rsidR="00D025E4" w:rsidRPr="00ED49A9" w:rsidRDefault="00D025E4"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Prezentarea metodologiei de lucru. </w:t>
            </w:r>
          </w:p>
          <w:p w14:paraId="053B35C6" w14:textId="77777777" w:rsidR="00ED49A9" w:rsidRPr="00ED49A9" w:rsidRDefault="00D025E4"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Modele ale statului bunăstării și </w:t>
            </w:r>
          </w:p>
          <w:p w14:paraId="22776D97" w14:textId="77777777" w:rsidR="00ED49A9" w:rsidRPr="00ED49A9" w:rsidRDefault="00D025E4"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politici sociale (explicații ale </w:t>
            </w:r>
          </w:p>
          <w:p w14:paraId="4F7E6EA7" w14:textId="4B8AAF64" w:rsidR="007269EA" w:rsidRPr="00ED49A9" w:rsidRDefault="00D025E4"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apariției, evoluții, crize, reforme) în diverse state (selecție prealabilă) </w:t>
            </w:r>
          </w:p>
        </w:tc>
        <w:tc>
          <w:tcPr>
            <w:tcW w:w="0" w:type="auto"/>
          </w:tcPr>
          <w:p w14:paraId="76EFC575" w14:textId="24BD2B48" w:rsidR="007269EA"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S=</w:t>
            </w:r>
            <w:r w:rsidR="00713406">
              <w:rPr>
                <w:rFonts w:ascii="Times New Roman" w:hAnsi="Times New Roman"/>
                <w:sz w:val="20"/>
                <w:szCs w:val="20"/>
              </w:rPr>
              <w:t>8</w:t>
            </w:r>
            <w:r w:rsidRPr="00ED49A9">
              <w:rPr>
                <w:rFonts w:ascii="Times New Roman" w:hAnsi="Times New Roman"/>
                <w:sz w:val="20"/>
                <w:szCs w:val="20"/>
              </w:rPr>
              <w:t>h</w:t>
            </w:r>
          </w:p>
          <w:p w14:paraId="4067E4D2" w14:textId="7BE92A9A" w:rsidR="00052AFB"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SI=30h</w:t>
            </w:r>
          </w:p>
        </w:tc>
      </w:tr>
      <w:tr w:rsidR="00D025E4" w14:paraId="208C6256" w14:textId="77777777" w:rsidTr="00D025E4">
        <w:trPr>
          <w:trHeight w:val="1138"/>
        </w:trPr>
        <w:tc>
          <w:tcPr>
            <w:tcW w:w="0" w:type="auto"/>
          </w:tcPr>
          <w:p w14:paraId="6C40F40F" w14:textId="13F24D0D" w:rsidR="007269EA" w:rsidRPr="00ED49A9" w:rsidRDefault="00D025E4" w:rsidP="00D65C71">
            <w:pPr>
              <w:spacing w:after="0" w:line="360" w:lineRule="auto"/>
              <w:ind w:right="-567"/>
              <w:rPr>
                <w:rFonts w:ascii="Times New Roman" w:hAnsi="Times New Roman"/>
                <w:sz w:val="20"/>
                <w:szCs w:val="20"/>
              </w:rPr>
            </w:pPr>
            <w:r w:rsidRPr="00ED49A9">
              <w:rPr>
                <w:rFonts w:ascii="Times New Roman" w:hAnsi="Times New Roman"/>
                <w:sz w:val="20"/>
                <w:szCs w:val="20"/>
              </w:rPr>
              <w:t>S7 și S8</w:t>
            </w:r>
          </w:p>
        </w:tc>
        <w:tc>
          <w:tcPr>
            <w:tcW w:w="3868" w:type="dxa"/>
          </w:tcPr>
          <w:p w14:paraId="09CD59A3" w14:textId="77777777" w:rsidR="00D65C71"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Analiza principalelor probleme și </w:t>
            </w:r>
          </w:p>
          <w:p w14:paraId="12DFD2DF" w14:textId="4C2A3202" w:rsidR="007269EA"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oportunități cu care se confruntă sistemele sociale </w:t>
            </w:r>
          </w:p>
        </w:tc>
        <w:tc>
          <w:tcPr>
            <w:tcW w:w="3210" w:type="dxa"/>
          </w:tcPr>
          <w:p w14:paraId="690405FA" w14:textId="77777777" w:rsidR="007269EA"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Analiza datelor statistice.</w:t>
            </w:r>
          </w:p>
          <w:p w14:paraId="2FA96C63" w14:textId="59F6D581" w:rsidR="00F57D03"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Analiza principalelor tendințe ale dezvoltării umane. </w:t>
            </w:r>
          </w:p>
        </w:tc>
        <w:tc>
          <w:tcPr>
            <w:tcW w:w="0" w:type="auto"/>
          </w:tcPr>
          <w:p w14:paraId="024743EA" w14:textId="422A5BD1" w:rsidR="007269EA"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S=</w:t>
            </w:r>
            <w:r w:rsidR="00713406">
              <w:rPr>
                <w:rFonts w:ascii="Times New Roman" w:hAnsi="Times New Roman"/>
                <w:sz w:val="20"/>
                <w:szCs w:val="20"/>
              </w:rPr>
              <w:t>9</w:t>
            </w:r>
            <w:r w:rsidRPr="00ED49A9">
              <w:rPr>
                <w:rFonts w:ascii="Times New Roman" w:hAnsi="Times New Roman"/>
                <w:sz w:val="20"/>
                <w:szCs w:val="20"/>
              </w:rPr>
              <w:t>h</w:t>
            </w:r>
          </w:p>
          <w:p w14:paraId="11AFCE5C" w14:textId="080A3B4C" w:rsidR="00052AFB"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SI=</w:t>
            </w:r>
            <w:r w:rsidR="00713406">
              <w:rPr>
                <w:rFonts w:ascii="Times New Roman" w:hAnsi="Times New Roman"/>
                <w:sz w:val="20"/>
                <w:szCs w:val="20"/>
              </w:rPr>
              <w:t>10</w:t>
            </w:r>
            <w:r w:rsidRPr="00ED49A9">
              <w:rPr>
                <w:rFonts w:ascii="Times New Roman" w:hAnsi="Times New Roman"/>
                <w:sz w:val="20"/>
                <w:szCs w:val="20"/>
              </w:rPr>
              <w:t>h</w:t>
            </w:r>
          </w:p>
        </w:tc>
      </w:tr>
      <w:tr w:rsidR="00D025E4" w14:paraId="0CC372AA" w14:textId="77777777" w:rsidTr="00D025E4">
        <w:trPr>
          <w:trHeight w:val="1138"/>
        </w:trPr>
        <w:tc>
          <w:tcPr>
            <w:tcW w:w="0" w:type="auto"/>
          </w:tcPr>
          <w:p w14:paraId="44A53896" w14:textId="06224EF0" w:rsidR="007269EA"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S9-S14</w:t>
            </w:r>
          </w:p>
        </w:tc>
        <w:tc>
          <w:tcPr>
            <w:tcW w:w="3868" w:type="dxa"/>
          </w:tcPr>
          <w:p w14:paraId="53C7EAFF" w14:textId="77777777" w:rsidR="00ED49A9"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Proiecte de curs: reformă și/ sau </w:t>
            </w:r>
          </w:p>
          <w:p w14:paraId="07881B34" w14:textId="77777777" w:rsidR="00ED49A9"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mecanisme alternative de depășire a </w:t>
            </w:r>
          </w:p>
          <w:p w14:paraId="1178A6F1" w14:textId="378F1792" w:rsidR="007269EA" w:rsidRPr="00ED49A9" w:rsidRDefault="00F57D03"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crizelor sistemelor sociale. </w:t>
            </w:r>
          </w:p>
        </w:tc>
        <w:tc>
          <w:tcPr>
            <w:tcW w:w="3210" w:type="dxa"/>
          </w:tcPr>
          <w:p w14:paraId="468A462F" w14:textId="77777777" w:rsidR="00ED49A9" w:rsidRPr="00ED49A9" w:rsidRDefault="00332835" w:rsidP="00D65C71">
            <w:pPr>
              <w:spacing w:after="0" w:line="360" w:lineRule="auto"/>
              <w:ind w:right="-567"/>
              <w:rPr>
                <w:rFonts w:ascii="Times New Roman" w:hAnsi="Times New Roman"/>
                <w:sz w:val="20"/>
                <w:szCs w:val="20"/>
              </w:rPr>
            </w:pPr>
            <w:r w:rsidRPr="00ED49A9">
              <w:rPr>
                <w:rFonts w:ascii="Times New Roman" w:hAnsi="Times New Roman"/>
                <w:sz w:val="20"/>
                <w:szCs w:val="20"/>
              </w:rPr>
              <w:t xml:space="preserve">Proiecte de echipă: venitului universal garantat, taxare negativă, transferuri </w:t>
            </w:r>
          </w:p>
          <w:p w14:paraId="5CA913DC" w14:textId="5AB400A9" w:rsidR="007269EA" w:rsidRPr="00ED49A9" w:rsidRDefault="00332835" w:rsidP="00D65C71">
            <w:pPr>
              <w:spacing w:after="0" w:line="360" w:lineRule="auto"/>
              <w:ind w:right="-567"/>
              <w:rPr>
                <w:rFonts w:ascii="Times New Roman" w:hAnsi="Times New Roman"/>
                <w:sz w:val="20"/>
                <w:szCs w:val="20"/>
              </w:rPr>
            </w:pPr>
            <w:r w:rsidRPr="00ED49A9">
              <w:rPr>
                <w:rFonts w:ascii="Times New Roman" w:hAnsi="Times New Roman"/>
                <w:sz w:val="20"/>
                <w:szCs w:val="20"/>
              </w:rPr>
              <w:t>directe condiționate și necondiționate, sisteme mixte public-privat etc.</w:t>
            </w:r>
          </w:p>
        </w:tc>
        <w:tc>
          <w:tcPr>
            <w:tcW w:w="0" w:type="auto"/>
          </w:tcPr>
          <w:p w14:paraId="3832959C" w14:textId="2416546D" w:rsidR="007269EA"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S=</w:t>
            </w:r>
            <w:r w:rsidR="00713406">
              <w:rPr>
                <w:rFonts w:ascii="Times New Roman" w:hAnsi="Times New Roman"/>
                <w:sz w:val="20"/>
                <w:szCs w:val="20"/>
              </w:rPr>
              <w:t>9</w:t>
            </w:r>
            <w:r w:rsidRPr="00ED49A9">
              <w:rPr>
                <w:rFonts w:ascii="Times New Roman" w:hAnsi="Times New Roman"/>
                <w:sz w:val="20"/>
                <w:szCs w:val="20"/>
              </w:rPr>
              <w:t>h</w:t>
            </w:r>
          </w:p>
          <w:p w14:paraId="5D6BD47C" w14:textId="30693D40" w:rsidR="00052AFB" w:rsidRPr="00ED49A9" w:rsidRDefault="00052AFB" w:rsidP="00D65C71">
            <w:pPr>
              <w:spacing w:after="0" w:line="360" w:lineRule="auto"/>
              <w:ind w:right="-567"/>
              <w:rPr>
                <w:rFonts w:ascii="Times New Roman" w:hAnsi="Times New Roman"/>
                <w:sz w:val="20"/>
                <w:szCs w:val="20"/>
              </w:rPr>
            </w:pPr>
            <w:r w:rsidRPr="00ED49A9">
              <w:rPr>
                <w:rFonts w:ascii="Times New Roman" w:hAnsi="Times New Roman"/>
                <w:sz w:val="20"/>
                <w:szCs w:val="20"/>
              </w:rPr>
              <w:t>SI=</w:t>
            </w:r>
            <w:r w:rsidR="00713406">
              <w:rPr>
                <w:rFonts w:ascii="Times New Roman" w:hAnsi="Times New Roman"/>
                <w:sz w:val="20"/>
                <w:szCs w:val="20"/>
              </w:rPr>
              <w:t>7</w:t>
            </w:r>
          </w:p>
        </w:tc>
      </w:tr>
      <w:tr w:rsidR="00713406" w14:paraId="15B2ECDF" w14:textId="77777777" w:rsidTr="000A16C7">
        <w:trPr>
          <w:trHeight w:val="1138"/>
        </w:trPr>
        <w:tc>
          <w:tcPr>
            <w:tcW w:w="4951" w:type="dxa"/>
            <w:gridSpan w:val="2"/>
          </w:tcPr>
          <w:p w14:paraId="72362459" w14:textId="77777777" w:rsidR="00713406" w:rsidRPr="00ED49A9" w:rsidRDefault="00713406" w:rsidP="00D65C71">
            <w:pPr>
              <w:spacing w:after="0" w:line="360" w:lineRule="auto"/>
              <w:ind w:right="-567"/>
              <w:rPr>
                <w:rFonts w:ascii="Times New Roman" w:hAnsi="Times New Roman"/>
                <w:sz w:val="20"/>
                <w:szCs w:val="20"/>
              </w:rPr>
            </w:pPr>
          </w:p>
        </w:tc>
        <w:tc>
          <w:tcPr>
            <w:tcW w:w="3210" w:type="dxa"/>
          </w:tcPr>
          <w:p w14:paraId="221D613F" w14:textId="1B1DC9D2" w:rsidR="00713406" w:rsidRPr="00ED49A9" w:rsidRDefault="00713406" w:rsidP="00D65C71">
            <w:pPr>
              <w:spacing w:after="0" w:line="360" w:lineRule="auto"/>
              <w:ind w:right="-567"/>
              <w:rPr>
                <w:rFonts w:ascii="Times New Roman" w:hAnsi="Times New Roman"/>
                <w:sz w:val="20"/>
                <w:szCs w:val="20"/>
              </w:rPr>
            </w:pPr>
            <w:r>
              <w:rPr>
                <w:rFonts w:ascii="Times New Roman" w:hAnsi="Times New Roman"/>
                <w:sz w:val="20"/>
                <w:szCs w:val="20"/>
              </w:rPr>
              <w:t>Total</w:t>
            </w:r>
          </w:p>
        </w:tc>
        <w:tc>
          <w:tcPr>
            <w:tcW w:w="0" w:type="auto"/>
          </w:tcPr>
          <w:p w14:paraId="751266C3" w14:textId="77777777" w:rsidR="00713406" w:rsidRDefault="00713406" w:rsidP="00D65C71">
            <w:pPr>
              <w:spacing w:after="0" w:line="360" w:lineRule="auto"/>
              <w:ind w:right="-567"/>
              <w:rPr>
                <w:rFonts w:ascii="Times New Roman" w:hAnsi="Times New Roman"/>
                <w:sz w:val="20"/>
                <w:szCs w:val="20"/>
              </w:rPr>
            </w:pPr>
            <w:r>
              <w:rPr>
                <w:rFonts w:ascii="Times New Roman" w:hAnsi="Times New Roman"/>
                <w:sz w:val="20"/>
                <w:szCs w:val="20"/>
              </w:rPr>
              <w:t>S=28</w:t>
            </w:r>
          </w:p>
          <w:p w14:paraId="5C286B8D" w14:textId="6500913F" w:rsidR="00713406" w:rsidRPr="00ED49A9" w:rsidRDefault="00713406" w:rsidP="00D65C71">
            <w:pPr>
              <w:spacing w:after="0" w:line="360" w:lineRule="auto"/>
              <w:ind w:right="-567"/>
              <w:rPr>
                <w:rFonts w:ascii="Times New Roman" w:hAnsi="Times New Roman"/>
                <w:sz w:val="20"/>
                <w:szCs w:val="20"/>
              </w:rPr>
            </w:pPr>
            <w:r>
              <w:rPr>
                <w:rFonts w:ascii="Times New Roman" w:hAnsi="Times New Roman"/>
                <w:sz w:val="20"/>
                <w:szCs w:val="20"/>
              </w:rPr>
              <w:t>SI=47</w:t>
            </w:r>
          </w:p>
        </w:tc>
      </w:tr>
    </w:tbl>
    <w:p w14:paraId="255C813B" w14:textId="77777777" w:rsidR="00377A98" w:rsidRDefault="00377A98"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03576257" w:rsidR="00A22B49" w:rsidRPr="001014E2" w:rsidRDefault="00F96352" w:rsidP="00097AD5">
            <w:pPr>
              <w:spacing w:after="0" w:line="360" w:lineRule="auto"/>
              <w:rPr>
                <w:rFonts w:ascii="Times New Roman" w:hAnsi="Times New Roman"/>
                <w:sz w:val="24"/>
                <w:szCs w:val="24"/>
              </w:rPr>
            </w:pPr>
            <w:r>
              <w:rPr>
                <w:rFonts w:ascii="Times New Roman" w:hAnsi="Times New Roman"/>
                <w:sz w:val="24"/>
                <w:szCs w:val="24"/>
              </w:rPr>
              <w:t>Finală (test grilă)</w:t>
            </w:r>
          </w:p>
        </w:tc>
        <w:tc>
          <w:tcPr>
            <w:tcW w:w="3248" w:type="dxa"/>
            <w:shd w:val="clear" w:color="auto" w:fill="auto"/>
          </w:tcPr>
          <w:p w14:paraId="255C8144" w14:textId="1E8E9AB3" w:rsidR="00A22B49" w:rsidRPr="001014E2" w:rsidRDefault="00F96352" w:rsidP="00097AD5">
            <w:pPr>
              <w:spacing w:after="0" w:line="360" w:lineRule="auto"/>
              <w:rPr>
                <w:rFonts w:ascii="Times New Roman" w:hAnsi="Times New Roman"/>
                <w:sz w:val="24"/>
                <w:szCs w:val="24"/>
              </w:rPr>
            </w:pPr>
            <w:r>
              <w:rPr>
                <w:rFonts w:ascii="Times New Roman" w:hAnsi="Times New Roman"/>
                <w:sz w:val="24"/>
                <w:szCs w:val="24"/>
              </w:rPr>
              <w:t>40%</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751377AF" w:rsidR="00A22B49" w:rsidRPr="001014E2" w:rsidRDefault="00F96352" w:rsidP="001C551C">
            <w:pPr>
              <w:spacing w:after="0" w:line="360" w:lineRule="auto"/>
              <w:rPr>
                <w:rFonts w:ascii="Times New Roman" w:hAnsi="Times New Roman"/>
                <w:sz w:val="24"/>
                <w:szCs w:val="24"/>
              </w:rPr>
            </w:pPr>
            <w:r>
              <w:rPr>
                <w:rFonts w:ascii="Times New Roman" w:hAnsi="Times New Roman"/>
                <w:sz w:val="24"/>
                <w:szCs w:val="24"/>
              </w:rPr>
              <w:t>Continuă (proiect de echipă elaborat pe parcursul semestrului)</w:t>
            </w:r>
          </w:p>
        </w:tc>
        <w:tc>
          <w:tcPr>
            <w:tcW w:w="3248" w:type="dxa"/>
            <w:shd w:val="clear" w:color="auto" w:fill="auto"/>
          </w:tcPr>
          <w:p w14:paraId="255C8148" w14:textId="4090D721" w:rsidR="00A22B49" w:rsidRPr="001014E2" w:rsidRDefault="00F96352" w:rsidP="00097AD5">
            <w:pPr>
              <w:spacing w:after="0" w:line="360" w:lineRule="auto"/>
              <w:rPr>
                <w:rFonts w:ascii="Times New Roman" w:hAnsi="Times New Roman"/>
                <w:sz w:val="24"/>
                <w:szCs w:val="24"/>
              </w:rPr>
            </w:pPr>
            <w:r>
              <w:rPr>
                <w:rFonts w:ascii="Times New Roman" w:hAnsi="Times New Roman"/>
                <w:sz w:val="24"/>
                <w:szCs w:val="24"/>
              </w:rPr>
              <w:t>60%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6AA9FDEB" w14:textId="53D76167" w:rsidR="00663D22" w:rsidRPr="00A5440C" w:rsidRDefault="00663D22" w:rsidP="00663D22">
            <w:pPr>
              <w:spacing w:after="0" w:line="240" w:lineRule="auto"/>
              <w:jc w:val="both"/>
              <w:rPr>
                <w:rFonts w:ascii="Times New Roman" w:hAnsi="Times New Roman"/>
                <w:spacing w:val="-2"/>
                <w:sz w:val="24"/>
                <w:szCs w:val="24"/>
              </w:rPr>
            </w:pPr>
            <w:r w:rsidRPr="00A5440C">
              <w:rPr>
                <w:rFonts w:ascii="Times New Roman" w:hAnsi="Times New Roman"/>
                <w:spacing w:val="-2"/>
                <w:sz w:val="24"/>
                <w:szCs w:val="24"/>
              </w:rPr>
              <w:t>Capacitatea de a aborda critic un text din domeniul politicilor sociale.</w:t>
            </w:r>
          </w:p>
          <w:p w14:paraId="08C08D27" w14:textId="735196E6" w:rsidR="00663D22" w:rsidRPr="00A5440C" w:rsidRDefault="00663D22" w:rsidP="00663D22">
            <w:pPr>
              <w:spacing w:after="0" w:line="240" w:lineRule="auto"/>
              <w:jc w:val="both"/>
              <w:rPr>
                <w:rFonts w:ascii="Times New Roman" w:hAnsi="Times New Roman"/>
                <w:spacing w:val="-2"/>
                <w:sz w:val="24"/>
                <w:szCs w:val="24"/>
              </w:rPr>
            </w:pPr>
            <w:r w:rsidRPr="00A5440C">
              <w:rPr>
                <w:rFonts w:ascii="Times New Roman" w:hAnsi="Times New Roman"/>
                <w:spacing w:val="-2"/>
                <w:sz w:val="24"/>
                <w:szCs w:val="24"/>
              </w:rPr>
              <w:t xml:space="preserve">Capacitatea de a înțelege cum se realizează o politică socială . </w:t>
            </w:r>
          </w:p>
          <w:p w14:paraId="255C8150" w14:textId="6526116E" w:rsidR="006E4380" w:rsidRPr="00A5440C" w:rsidRDefault="00663D22" w:rsidP="00663D22">
            <w:pPr>
              <w:spacing w:after="0" w:line="240" w:lineRule="auto"/>
              <w:jc w:val="both"/>
              <w:rPr>
                <w:rFonts w:ascii="Times New Roman" w:hAnsi="Times New Roman"/>
                <w:spacing w:val="-2"/>
                <w:sz w:val="24"/>
                <w:szCs w:val="24"/>
              </w:rPr>
            </w:pPr>
            <w:r w:rsidRPr="00A5440C">
              <w:rPr>
                <w:rFonts w:ascii="Times New Roman" w:hAnsi="Times New Roman"/>
                <w:spacing w:val="-2"/>
                <w:sz w:val="24"/>
                <w:szCs w:val="24"/>
              </w:rPr>
              <w:t>Capacitatea de a lucra în echipă.</w:t>
            </w:r>
          </w:p>
        </w:tc>
      </w:tr>
      <w:tr w:rsidR="00745C76" w:rsidRPr="001014E2" w14:paraId="255C8155" w14:textId="77777777" w:rsidTr="008F40F7">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2FEB8F1B" w14:textId="1EE85BC6" w:rsidR="00663D22" w:rsidRPr="00A5440C" w:rsidRDefault="00663D22" w:rsidP="00663D22">
            <w:pPr>
              <w:spacing w:after="0" w:line="240" w:lineRule="auto"/>
              <w:jc w:val="both"/>
              <w:rPr>
                <w:rFonts w:ascii="Times New Roman" w:hAnsi="Times New Roman"/>
                <w:spacing w:val="-2"/>
                <w:sz w:val="24"/>
                <w:szCs w:val="24"/>
              </w:rPr>
            </w:pPr>
            <w:r w:rsidRPr="00A5440C">
              <w:rPr>
                <w:rFonts w:ascii="Times New Roman" w:hAnsi="Times New Roman"/>
                <w:spacing w:val="-2"/>
                <w:sz w:val="24"/>
                <w:szCs w:val="24"/>
              </w:rPr>
              <w:t xml:space="preserve">Capacitatea de a sintetiza informații din diverse domenii și sub-domenii și a le integra în înțelegerea și explicarea evoluției politicilor sociale. </w:t>
            </w:r>
          </w:p>
          <w:p w14:paraId="7ADDC05E" w14:textId="5C2B37D8" w:rsidR="00663D22" w:rsidRPr="00A5440C" w:rsidRDefault="00663D22" w:rsidP="00663D22">
            <w:pPr>
              <w:spacing w:after="0" w:line="240" w:lineRule="auto"/>
              <w:jc w:val="both"/>
              <w:rPr>
                <w:rFonts w:ascii="Times New Roman" w:hAnsi="Times New Roman"/>
                <w:spacing w:val="-2"/>
                <w:sz w:val="24"/>
                <w:szCs w:val="24"/>
              </w:rPr>
            </w:pPr>
            <w:r w:rsidRPr="00A5440C">
              <w:rPr>
                <w:rFonts w:ascii="Times New Roman" w:hAnsi="Times New Roman"/>
                <w:spacing w:val="-2"/>
                <w:sz w:val="24"/>
                <w:szCs w:val="24"/>
              </w:rPr>
              <w:lastRenderedPageBreak/>
              <w:t xml:space="preserve">Capacitatea formulării unui argument propriu, pe baza unor teorii însușite, cu privire la scopurile politicilor sociale. </w:t>
            </w:r>
          </w:p>
          <w:p w14:paraId="255C8154" w14:textId="4A7146D3" w:rsidR="00577637" w:rsidRPr="00A5440C" w:rsidRDefault="00663D22" w:rsidP="00663D22">
            <w:pPr>
              <w:spacing w:after="0" w:line="360" w:lineRule="auto"/>
              <w:jc w:val="both"/>
              <w:rPr>
                <w:rFonts w:ascii="Times New Roman" w:hAnsi="Times New Roman"/>
                <w:sz w:val="24"/>
                <w:szCs w:val="24"/>
              </w:rPr>
            </w:pPr>
            <w:r w:rsidRPr="00A5440C">
              <w:rPr>
                <w:rFonts w:ascii="Times New Roman" w:hAnsi="Times New Roman"/>
                <w:spacing w:val="-2"/>
                <w:sz w:val="24"/>
                <w:szCs w:val="24"/>
              </w:rPr>
              <w:t>Capacitatea de documentare cu privire la concepte emergente în domeniul politicilor sociale.</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5D1CBF1C"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32DC76F4" w14:textId="4ECC4A0D" w:rsidR="003C29F7" w:rsidRPr="00A5440C" w:rsidRDefault="003C29F7" w:rsidP="00F21297">
      <w:pPr>
        <w:spacing w:line="360" w:lineRule="auto"/>
        <w:ind w:right="-567"/>
        <w:jc w:val="both"/>
        <w:rPr>
          <w:rFonts w:ascii="Times New Roman" w:hAnsi="Times New Roman"/>
          <w:sz w:val="24"/>
          <w:szCs w:val="24"/>
        </w:rPr>
      </w:pPr>
      <w:r w:rsidRPr="00A5440C">
        <w:rPr>
          <w:rFonts w:ascii="Times New Roman" w:hAnsi="Times New Roman"/>
          <w:sz w:val="24"/>
          <w:szCs w:val="24"/>
        </w:rPr>
        <w:t>Cursul și seminarul sunt ancorate în dezbaterile europene privind sustenabilitatea statelor bunăstării europene pe termen mediu și lung. Cursul va aborda două teme de mare actualitate în spațiul european, ambele având implicații majore pentru România: problema echității sociale și sustenabilitatea sistemelor sociale. Studenții și studentele vor fi încurajați să abordeze atât într-o manieră comprehensivă cât particulară (prin axarea analiza unui stat) a problemelor cu care se confruntă statul bunăstării dar și soluțiile de reformă. Cursul dezvoltă aptitudini și competențe aplicabile în mai multe domenii: analiza politicilor publice, instituții publice cu atribuții în domeniul protecției sociale, mediul academic, organizațiile non-guvernamentale, fondurile europene etc.</w:t>
      </w:r>
    </w:p>
    <w:p w14:paraId="255C8159" w14:textId="31663750"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67C1EB88" w14:textId="77777777" w:rsidR="00663D22" w:rsidRPr="003F55E1" w:rsidRDefault="00663D22" w:rsidP="00663D22">
      <w:pPr>
        <w:spacing w:line="360" w:lineRule="auto"/>
        <w:jc w:val="both"/>
        <w:rPr>
          <w:rFonts w:ascii="Times New Roman" w:hAnsi="Times New Roman"/>
          <w:bCs/>
          <w:sz w:val="24"/>
          <w:szCs w:val="24"/>
        </w:rPr>
      </w:pPr>
      <w:r w:rsidRPr="003F55E1">
        <w:rPr>
          <w:rFonts w:ascii="Times New Roman" w:hAnsi="Times New Roman"/>
          <w:bCs/>
          <w:sz w:val="24"/>
          <w:szCs w:val="24"/>
        </w:rPr>
        <w:t>- Materiale online (articole și cărți academice, mass-media, video, documentare, podcast-uri);</w:t>
      </w:r>
    </w:p>
    <w:p w14:paraId="1575BFF0" w14:textId="77777777" w:rsidR="00663D22" w:rsidRPr="003F55E1" w:rsidRDefault="00663D22" w:rsidP="00663D22">
      <w:pPr>
        <w:spacing w:line="360" w:lineRule="auto"/>
        <w:jc w:val="both"/>
        <w:rPr>
          <w:rFonts w:ascii="Times New Roman" w:hAnsi="Times New Roman"/>
          <w:bCs/>
          <w:sz w:val="24"/>
          <w:szCs w:val="24"/>
        </w:rPr>
      </w:pPr>
      <w:r w:rsidRPr="003F55E1">
        <w:rPr>
          <w:rFonts w:ascii="Times New Roman" w:hAnsi="Times New Roman"/>
          <w:bCs/>
          <w:sz w:val="24"/>
          <w:szCs w:val="24"/>
        </w:rPr>
        <w:t>- Materiale pus la dispoziție de titulară, în cazul celor care nu sunt disponibile online;</w:t>
      </w:r>
    </w:p>
    <w:p w14:paraId="61511382" w14:textId="77777777" w:rsidR="00663D22" w:rsidRDefault="00663D22" w:rsidP="00663D22">
      <w:pPr>
        <w:spacing w:line="360" w:lineRule="auto"/>
        <w:jc w:val="both"/>
        <w:rPr>
          <w:rFonts w:ascii="Times New Roman" w:hAnsi="Times New Roman"/>
          <w:b/>
          <w:sz w:val="24"/>
          <w:szCs w:val="24"/>
        </w:rPr>
      </w:pPr>
      <w:r w:rsidRPr="003F55E1">
        <w:rPr>
          <w:rFonts w:ascii="Times New Roman" w:hAnsi="Times New Roman"/>
          <w:bCs/>
          <w:sz w:val="24"/>
          <w:szCs w:val="24"/>
        </w:rPr>
        <w:t xml:space="preserve">- Utilizarea platformei e.politice.ro pentru încărcarea materialelor și comunicare. </w:t>
      </w:r>
      <w:r>
        <w:rPr>
          <w:rFonts w:ascii="Times New Roman" w:hAnsi="Times New Roman"/>
          <w:b/>
          <w:sz w:val="24"/>
          <w:szCs w:val="24"/>
        </w:rPr>
        <w:t xml:space="preserve"> </w:t>
      </w:r>
    </w:p>
    <w:p w14:paraId="06D06DAC" w14:textId="36EDB5AD"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72650992" w14:textId="77777777" w:rsidR="00612EEE" w:rsidRPr="00A5440C" w:rsidRDefault="00612EEE" w:rsidP="00612EEE">
      <w:pPr>
        <w:spacing w:after="0" w:line="240" w:lineRule="auto"/>
        <w:jc w:val="both"/>
        <w:rPr>
          <w:rFonts w:ascii="Times New Roman" w:hAnsi="Times New Roman"/>
          <w:bCs/>
          <w:sz w:val="24"/>
          <w:szCs w:val="24"/>
        </w:rPr>
      </w:pPr>
      <w:r w:rsidRPr="00A5440C">
        <w:rPr>
          <w:rFonts w:ascii="Times New Roman" w:hAnsi="Times New Roman"/>
          <w:sz w:val="24"/>
          <w:szCs w:val="24"/>
        </w:rPr>
        <w:t xml:space="preserve">Alina Dragolea: 2016, </w:t>
      </w:r>
      <w:r w:rsidRPr="00A5440C">
        <w:rPr>
          <w:rFonts w:ascii="Times New Roman" w:hAnsi="Times New Roman"/>
          <w:bCs/>
          <w:sz w:val="24"/>
          <w:szCs w:val="24"/>
        </w:rPr>
        <w:t xml:space="preserve">Statul bunăstării după criza economică. Între realitatea austerității și necesitatea reformei, Editura Tritonic. </w:t>
      </w:r>
    </w:p>
    <w:p w14:paraId="292D2066" w14:textId="77777777" w:rsidR="00612EEE" w:rsidRPr="00A5440C" w:rsidRDefault="00612EEE" w:rsidP="00612EEE">
      <w:pPr>
        <w:spacing w:after="0" w:line="240" w:lineRule="auto"/>
        <w:jc w:val="both"/>
        <w:rPr>
          <w:rFonts w:ascii="Times New Roman" w:hAnsi="Times New Roman"/>
          <w:bCs/>
          <w:iCs/>
          <w:sz w:val="24"/>
          <w:szCs w:val="24"/>
          <w:lang w:val="en-US"/>
        </w:rPr>
      </w:pPr>
      <w:r w:rsidRPr="00A5440C">
        <w:rPr>
          <w:rFonts w:ascii="Times New Roman" w:hAnsi="Times New Roman"/>
          <w:bCs/>
          <w:iCs/>
          <w:sz w:val="24"/>
          <w:szCs w:val="24"/>
          <w:lang w:val="en-US"/>
        </w:rPr>
        <w:t xml:space="preserve">Esping-Andersen, Gosta (ed.), 2002, </w:t>
      </w:r>
      <w:r w:rsidRPr="00A5440C">
        <w:rPr>
          <w:rFonts w:ascii="Times New Roman" w:hAnsi="Times New Roman"/>
          <w:bCs/>
          <w:i/>
          <w:iCs/>
          <w:sz w:val="24"/>
          <w:szCs w:val="24"/>
          <w:lang w:val="en-US"/>
        </w:rPr>
        <w:t>Why We Need a New Welfare State</w:t>
      </w:r>
      <w:r w:rsidRPr="00A5440C">
        <w:rPr>
          <w:rFonts w:ascii="Times New Roman" w:hAnsi="Times New Roman"/>
          <w:bCs/>
          <w:iCs/>
          <w:sz w:val="24"/>
          <w:szCs w:val="24"/>
          <w:lang w:val="en-US"/>
        </w:rPr>
        <w:t xml:space="preserve">, Oxford University Press. </w:t>
      </w:r>
    </w:p>
    <w:p w14:paraId="4340B45C" w14:textId="77777777" w:rsidR="00612EEE" w:rsidRPr="00A5440C" w:rsidRDefault="00612EEE" w:rsidP="00612EEE">
      <w:pPr>
        <w:spacing w:after="0" w:line="240" w:lineRule="auto"/>
        <w:jc w:val="both"/>
        <w:rPr>
          <w:rFonts w:ascii="Times New Roman" w:hAnsi="Times New Roman"/>
          <w:bCs/>
          <w:iCs/>
          <w:sz w:val="24"/>
          <w:szCs w:val="24"/>
          <w:lang w:val="en-US"/>
        </w:rPr>
      </w:pPr>
      <w:r w:rsidRPr="00A5440C">
        <w:rPr>
          <w:rFonts w:ascii="Times New Roman" w:hAnsi="Times New Roman"/>
          <w:bCs/>
          <w:iCs/>
          <w:sz w:val="24"/>
          <w:szCs w:val="24"/>
          <w:lang w:val="en-US"/>
        </w:rPr>
        <w:t xml:space="preserve">Esping-Andersen, Gosta, 1990, </w:t>
      </w:r>
      <w:r w:rsidRPr="00A5440C">
        <w:rPr>
          <w:rFonts w:ascii="Times New Roman" w:hAnsi="Times New Roman"/>
          <w:bCs/>
          <w:i/>
          <w:iCs/>
          <w:sz w:val="24"/>
          <w:szCs w:val="24"/>
          <w:lang w:val="en-US"/>
        </w:rPr>
        <w:t>The Three Worlds of Welfare Capitalism</w:t>
      </w:r>
      <w:r w:rsidRPr="00A5440C">
        <w:rPr>
          <w:rFonts w:ascii="Times New Roman" w:hAnsi="Times New Roman"/>
          <w:bCs/>
          <w:iCs/>
          <w:sz w:val="24"/>
          <w:szCs w:val="24"/>
          <w:lang w:val="en-US"/>
        </w:rPr>
        <w:t xml:space="preserve">, Princeton University Press. </w:t>
      </w:r>
    </w:p>
    <w:p w14:paraId="2453F5F4" w14:textId="77777777" w:rsidR="00612EEE" w:rsidRPr="00A5440C" w:rsidRDefault="00612EEE" w:rsidP="00612EEE">
      <w:pPr>
        <w:spacing w:after="0" w:line="240" w:lineRule="auto"/>
        <w:jc w:val="both"/>
        <w:rPr>
          <w:rFonts w:ascii="Times New Roman" w:hAnsi="Times New Roman"/>
          <w:sz w:val="24"/>
          <w:szCs w:val="24"/>
          <w:lang w:val="en-US"/>
        </w:rPr>
      </w:pPr>
      <w:r w:rsidRPr="00A5440C">
        <w:rPr>
          <w:rFonts w:ascii="Times New Roman" w:hAnsi="Times New Roman"/>
          <w:bCs/>
          <w:sz w:val="24"/>
          <w:szCs w:val="24"/>
        </w:rPr>
        <w:t>Marian Preda (coord.): 2009, Riscuri şi inechităţi sociale în România, Editura Polirom.</w:t>
      </w:r>
    </w:p>
    <w:p w14:paraId="440F64E3"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Anton Hemerijck: 2012, Changing Welfare States, Oxford University Press.</w:t>
      </w:r>
    </w:p>
    <w:p w14:paraId="1D9E2ABD"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Joel Blau, Mimi Abramovitz: 2014, The Dynamics of Social Welfare Policy, Oxford University Press.</w:t>
      </w:r>
    </w:p>
    <w:p w14:paraId="57DA5912"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Pierre Lemieux: 2014, Who Needs Jobs? Spreading Poverty or Increasing Welfare, Palgrave Macmillan.</w:t>
      </w:r>
    </w:p>
    <w:p w14:paraId="6E97DB28" w14:textId="77777777" w:rsidR="00612EEE" w:rsidRPr="00A5440C" w:rsidRDefault="00612EEE" w:rsidP="00612EEE">
      <w:pPr>
        <w:spacing w:after="0" w:line="240" w:lineRule="auto"/>
        <w:jc w:val="both"/>
        <w:rPr>
          <w:rFonts w:ascii="Times New Roman" w:hAnsi="Times New Roman"/>
          <w:iCs/>
          <w:sz w:val="24"/>
          <w:szCs w:val="24"/>
        </w:rPr>
      </w:pPr>
      <w:r w:rsidRPr="00A5440C">
        <w:rPr>
          <w:rFonts w:ascii="Times New Roman" w:hAnsi="Times New Roman"/>
          <w:iCs/>
          <w:sz w:val="24"/>
          <w:szCs w:val="24"/>
        </w:rPr>
        <w:t>Peter A. Hall, David Soskice, 2001, An Introduction to Varieties of Capitalism în Hall PA, Soskice D. Varieties of Capitalism: The Institutional Foundations of Comparative Advantage. Oxford University Press.</w:t>
      </w:r>
    </w:p>
    <w:p w14:paraId="52BF82A5"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 xml:space="preserve">Barbara Vis: 2010, </w:t>
      </w:r>
      <w:r w:rsidRPr="00A5440C">
        <w:rPr>
          <w:rFonts w:ascii="Times New Roman" w:hAnsi="Times New Roman"/>
          <w:bCs/>
          <w:sz w:val="24"/>
          <w:szCs w:val="24"/>
        </w:rPr>
        <w:t xml:space="preserve">Politics of Risk-taking. Welfare State Reform in Advanced Democracies, Amsterdam University Press. </w:t>
      </w:r>
    </w:p>
    <w:p w14:paraId="1803CA30"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lastRenderedPageBreak/>
        <w:t xml:space="preserve">Daniel Shapiro: 2002, Egalitarianism and Welfare-state Redistribution, </w:t>
      </w:r>
      <w:r w:rsidRPr="00A5440C">
        <w:rPr>
          <w:rFonts w:ascii="Times New Roman" w:hAnsi="Times New Roman"/>
          <w:i/>
          <w:iCs/>
          <w:sz w:val="24"/>
          <w:szCs w:val="24"/>
        </w:rPr>
        <w:t>Social Philosophy and Policy</w:t>
      </w:r>
      <w:r w:rsidRPr="00A5440C">
        <w:rPr>
          <w:rFonts w:ascii="Times New Roman" w:hAnsi="Times New Roman"/>
          <w:sz w:val="24"/>
          <w:szCs w:val="24"/>
        </w:rPr>
        <w:t> 19 (1):1-35.</w:t>
      </w:r>
    </w:p>
    <w:p w14:paraId="64704989"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 xml:space="preserve">Simon Hegelich, Hendrik Meyer: 2013, Conflict, negotiation, social peace: the German welfare system, </w:t>
      </w:r>
    </w:p>
    <w:p w14:paraId="42C1EC27"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în Klaus Schubert, Simon Hegelich, Ursula Bazant (ed.), The Handbook of European Welfare Systems, Routledge.</w:t>
      </w:r>
    </w:p>
    <w:p w14:paraId="248D76C7"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David Natali: 2013, The Italian welfare state (still) in transition: the progressive recalibration</w:t>
      </w:r>
    </w:p>
    <w:p w14:paraId="62126544"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of social programmes and greater flexibility of labour market policies, în Klaus Schubert, Simon Hegelich, Ursula Bazant (ed.), The Handbook of European Welfare Systems, Routledge.</w:t>
      </w:r>
    </w:p>
    <w:p w14:paraId="76C3CBA6"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Suzana Dobre: 2013, The Romanian welfare state: changing and developing, în Klaus Schubert, Simon Hegelich, Ursula Bazant (ed.), The Handbook of European Welfare Systems, Routledge.</w:t>
      </w:r>
    </w:p>
    <w:p w14:paraId="5068995D"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Sven E. O. Hort: 2013, The Swedish welfare state: a model in constant flux?, în Klaus Schubert, Simon Hegelich, Ursula Bazant (ed.), The Handbook of European Welfare Systems, Routledge.</w:t>
      </w:r>
    </w:p>
    <w:p w14:paraId="57D05A94"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Lavinia Mitton: 2013, The British welfare system: marketization from Thatcher to New Labour, în în Klaus Schubert, Simon Hegelich, Ursula Bazant (ed.), The Handbook of European Welfare Systems, Routledge.</w:t>
      </w:r>
    </w:p>
    <w:p w14:paraId="6F2FB8C7"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 xml:space="preserve">Frank Vandenbroucke, Anton Hemerijck, and Bruno Palier, “The EU Needs a Social Investment Pact,” </w:t>
      </w:r>
      <w:r w:rsidRPr="00A5440C">
        <w:rPr>
          <w:rFonts w:ascii="Times New Roman" w:hAnsi="Times New Roman"/>
          <w:i/>
          <w:sz w:val="24"/>
          <w:szCs w:val="24"/>
        </w:rPr>
        <w:t>Observatoire social européen</w:t>
      </w:r>
      <w:r w:rsidRPr="00A5440C">
        <w:rPr>
          <w:rFonts w:ascii="Times New Roman" w:hAnsi="Times New Roman"/>
          <w:sz w:val="24"/>
          <w:szCs w:val="24"/>
        </w:rPr>
        <w:t>, Opinion paper number 5, 2011.</w:t>
      </w:r>
    </w:p>
    <w:p w14:paraId="14D0A268"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lang w:val="en-US"/>
        </w:rPr>
        <w:t xml:space="preserve">Jonas Pontusson: 2011, Once Again a Model: Nordic Social Democracy in a Globalized World, în James Cronin, George Ross, James Shoch (eds.), </w:t>
      </w:r>
      <w:r w:rsidRPr="00A5440C">
        <w:rPr>
          <w:rFonts w:ascii="Times New Roman" w:hAnsi="Times New Roman"/>
          <w:i/>
          <w:sz w:val="24"/>
          <w:szCs w:val="24"/>
          <w:lang w:val="en-US"/>
        </w:rPr>
        <w:t xml:space="preserve">What’s Left of the </w:t>
      </w:r>
      <w:proofErr w:type="gramStart"/>
      <w:r w:rsidRPr="00A5440C">
        <w:rPr>
          <w:rFonts w:ascii="Times New Roman" w:hAnsi="Times New Roman"/>
          <w:i/>
          <w:sz w:val="24"/>
          <w:szCs w:val="24"/>
          <w:lang w:val="en-US"/>
        </w:rPr>
        <w:t>Left:Democrats</w:t>
      </w:r>
      <w:proofErr w:type="gramEnd"/>
      <w:r w:rsidRPr="00A5440C">
        <w:rPr>
          <w:rFonts w:ascii="Times New Roman" w:hAnsi="Times New Roman"/>
          <w:i/>
          <w:sz w:val="24"/>
          <w:szCs w:val="24"/>
          <w:lang w:val="en-US"/>
        </w:rPr>
        <w:t xml:space="preserve"> and Social Democrats in Challenging Times</w:t>
      </w:r>
      <w:r w:rsidRPr="00A5440C">
        <w:rPr>
          <w:rFonts w:ascii="Times New Roman" w:hAnsi="Times New Roman"/>
          <w:sz w:val="24"/>
          <w:szCs w:val="24"/>
          <w:lang w:val="en-US"/>
        </w:rPr>
        <w:t xml:space="preserve">, Duke University Press, 2011.  </w:t>
      </w:r>
    </w:p>
    <w:p w14:paraId="22F329DA" w14:textId="77777777" w:rsidR="00612EEE" w:rsidRPr="00A5440C" w:rsidRDefault="00612EEE" w:rsidP="00612EEE">
      <w:pPr>
        <w:spacing w:after="0" w:line="240" w:lineRule="auto"/>
        <w:jc w:val="both"/>
        <w:rPr>
          <w:rFonts w:ascii="Times New Roman" w:hAnsi="Times New Roman"/>
          <w:sz w:val="24"/>
          <w:szCs w:val="24"/>
          <w:lang w:val="en-US"/>
        </w:rPr>
      </w:pPr>
      <w:r w:rsidRPr="00A5440C">
        <w:rPr>
          <w:rFonts w:ascii="Times New Roman" w:hAnsi="Times New Roman"/>
          <w:sz w:val="24"/>
          <w:szCs w:val="24"/>
          <w:lang w:val="en-US"/>
        </w:rPr>
        <w:t xml:space="preserve">Jane Jenson, “Redesigning Citizenship Regimes after Neoliberalism:  Moving toward Social Investment.”  In Nathalie Morel, Bruno Palier, and Joakim Palme (eds.), </w:t>
      </w:r>
      <w:r w:rsidRPr="00A5440C">
        <w:rPr>
          <w:rFonts w:ascii="Times New Roman" w:hAnsi="Times New Roman"/>
          <w:i/>
          <w:sz w:val="24"/>
          <w:szCs w:val="24"/>
          <w:lang w:val="en-GB"/>
        </w:rPr>
        <w:t xml:space="preserve">Towards a social investment welfare state. Ideas, </w:t>
      </w:r>
      <w:proofErr w:type="gramStart"/>
      <w:r w:rsidRPr="00A5440C">
        <w:rPr>
          <w:rFonts w:ascii="Times New Roman" w:hAnsi="Times New Roman"/>
          <w:i/>
          <w:sz w:val="24"/>
          <w:szCs w:val="24"/>
          <w:lang w:val="en-GB"/>
        </w:rPr>
        <w:t>policies</w:t>
      </w:r>
      <w:proofErr w:type="gramEnd"/>
      <w:r w:rsidRPr="00A5440C">
        <w:rPr>
          <w:rFonts w:ascii="Times New Roman" w:hAnsi="Times New Roman"/>
          <w:i/>
          <w:sz w:val="24"/>
          <w:szCs w:val="24"/>
          <w:lang w:val="en-GB"/>
        </w:rPr>
        <w:t xml:space="preserve"> and challenges.</w:t>
      </w:r>
      <w:r w:rsidRPr="00A5440C">
        <w:rPr>
          <w:rFonts w:ascii="Times New Roman" w:hAnsi="Times New Roman"/>
          <w:sz w:val="24"/>
          <w:szCs w:val="24"/>
          <w:lang w:val="en-US"/>
        </w:rPr>
        <w:t xml:space="preserve">  Policy Press, 2011.</w:t>
      </w:r>
    </w:p>
    <w:p w14:paraId="65996144"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 xml:space="preserve">Julia O’Connor.  2014. “The State and Gender Equality: From Patriarchal to Women-Friendly State?” in Leibfried et al. </w:t>
      </w:r>
      <w:r w:rsidRPr="00A5440C">
        <w:rPr>
          <w:rFonts w:ascii="Times New Roman" w:hAnsi="Times New Roman"/>
          <w:i/>
          <w:sz w:val="24"/>
          <w:szCs w:val="24"/>
        </w:rPr>
        <w:t>Oxford Handbook of Transformations of the State</w:t>
      </w:r>
      <w:r w:rsidRPr="00A5440C">
        <w:rPr>
          <w:rFonts w:ascii="Times New Roman" w:hAnsi="Times New Roman"/>
          <w:sz w:val="24"/>
          <w:szCs w:val="24"/>
        </w:rPr>
        <w:t>, Oxford.</w:t>
      </w:r>
    </w:p>
    <w:p w14:paraId="48355C13"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Claude Martin: 2015, Southern Welfare States: Configuration of the Welfare Balance between State and the Family în Martin Baumeister, Roberto Sala (eds.). Southern Europe? Italy, Spain, Portugal, and Greece from the 1950s until the present day. Frankfurt: Campus, 2015.</w:t>
      </w:r>
    </w:p>
    <w:p w14:paraId="421A0DBC" w14:textId="77777777" w:rsidR="00612EEE" w:rsidRPr="00A5440C" w:rsidRDefault="00612EEE" w:rsidP="00612EEE">
      <w:pPr>
        <w:spacing w:after="0" w:line="240" w:lineRule="auto"/>
        <w:jc w:val="both"/>
        <w:rPr>
          <w:rFonts w:ascii="Times New Roman" w:hAnsi="Times New Roman"/>
          <w:bCs/>
          <w:i/>
          <w:iCs/>
          <w:sz w:val="24"/>
          <w:szCs w:val="24"/>
        </w:rPr>
      </w:pPr>
      <w:r w:rsidRPr="00A5440C">
        <w:rPr>
          <w:rFonts w:ascii="Times New Roman" w:hAnsi="Times New Roman"/>
          <w:iCs/>
          <w:sz w:val="24"/>
          <w:szCs w:val="24"/>
        </w:rPr>
        <w:t xml:space="preserve">Kathrin Komp et al.: 2013, </w:t>
      </w:r>
      <w:r w:rsidRPr="00A5440C">
        <w:rPr>
          <w:rFonts w:ascii="Times New Roman" w:hAnsi="Times New Roman"/>
          <w:bCs/>
          <w:iCs/>
          <w:sz w:val="24"/>
          <w:szCs w:val="24"/>
        </w:rPr>
        <w:t xml:space="preserve">In the wake of the economic crisis: Social change and welfare state reforms, Working paper </w:t>
      </w:r>
      <w:r w:rsidRPr="00A5440C">
        <w:rPr>
          <w:rFonts w:ascii="Times New Roman" w:hAnsi="Times New Roman"/>
          <w:bCs/>
          <w:i/>
          <w:iCs/>
          <w:sz w:val="24"/>
          <w:szCs w:val="24"/>
        </w:rPr>
        <w:t>Department of Sociology, Umeå University, Sweden.</w:t>
      </w:r>
    </w:p>
    <w:p w14:paraId="7C8DAE0D"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Ciprian Domnișoru: 2014, The largest drop in income inequality in the European Union during the Great Recession: Romania’s puzzling case, Conditions of Work and Employment Series No. 51, International Labour Organization.</w:t>
      </w:r>
    </w:p>
    <w:p w14:paraId="625B10DF" w14:textId="77777777" w:rsidR="00612EEE" w:rsidRPr="00A5440C" w:rsidRDefault="00612EEE" w:rsidP="00612EEE">
      <w:pPr>
        <w:spacing w:after="0" w:line="240" w:lineRule="auto"/>
        <w:jc w:val="both"/>
        <w:rPr>
          <w:rFonts w:ascii="Times New Roman" w:hAnsi="Times New Roman"/>
          <w:bCs/>
          <w:sz w:val="24"/>
          <w:szCs w:val="24"/>
        </w:rPr>
      </w:pPr>
      <w:r w:rsidRPr="00A5440C">
        <w:rPr>
          <w:rFonts w:ascii="Times New Roman" w:hAnsi="Times New Roman"/>
          <w:sz w:val="24"/>
          <w:szCs w:val="24"/>
        </w:rPr>
        <w:t xml:space="preserve">Marion Ellison,  Menno Fenger: 2013, </w:t>
      </w:r>
      <w:r w:rsidRPr="00A5440C">
        <w:rPr>
          <w:rFonts w:ascii="Times New Roman" w:hAnsi="Times New Roman"/>
          <w:bCs/>
          <w:sz w:val="24"/>
          <w:szCs w:val="24"/>
        </w:rPr>
        <w:t>Social Investment, Protection and Inequality within the New Economy and Politics of Welfare in Europe, Social Policy and Society, Volume 12, Issue 04, pp 611 – 624.</w:t>
      </w:r>
    </w:p>
    <w:p w14:paraId="5AA3276F" w14:textId="77777777" w:rsidR="00612EEE" w:rsidRPr="00A5440C" w:rsidRDefault="00612EEE" w:rsidP="00612EEE">
      <w:pPr>
        <w:spacing w:after="0" w:line="240" w:lineRule="auto"/>
        <w:jc w:val="both"/>
        <w:rPr>
          <w:rFonts w:ascii="Times New Roman" w:hAnsi="Times New Roman"/>
          <w:bCs/>
          <w:sz w:val="24"/>
          <w:szCs w:val="24"/>
        </w:rPr>
      </w:pPr>
      <w:r w:rsidRPr="00A5440C">
        <w:rPr>
          <w:rFonts w:ascii="Times New Roman" w:hAnsi="Times New Roman"/>
          <w:sz w:val="24"/>
          <w:szCs w:val="24"/>
        </w:rPr>
        <w:t>Silja Häusermann, Georg Picot, Dominik Geering</w:t>
      </w:r>
      <w:r w:rsidRPr="00A5440C">
        <w:rPr>
          <w:rFonts w:ascii="Times New Roman" w:hAnsi="Times New Roman"/>
          <w:sz w:val="24"/>
          <w:szCs w:val="24"/>
          <w:lang w:val="en-US"/>
        </w:rPr>
        <w:t xml:space="preserve">: 2013, </w:t>
      </w:r>
      <w:r w:rsidRPr="00A5440C">
        <w:rPr>
          <w:rFonts w:ascii="Times New Roman" w:hAnsi="Times New Roman"/>
          <w:bCs/>
          <w:sz w:val="24"/>
          <w:szCs w:val="24"/>
        </w:rPr>
        <w:t>Review Article: Rethinking Party Politics and the Welfare State – Recent Advances in the Literature, British Journal of Political Science, 43, pp 221-240.</w:t>
      </w:r>
    </w:p>
    <w:p w14:paraId="402CA0CB" w14:textId="77777777" w:rsidR="00612EEE" w:rsidRPr="00A5440C" w:rsidRDefault="00612EEE" w:rsidP="00612EEE">
      <w:pPr>
        <w:spacing w:after="0" w:line="240" w:lineRule="auto"/>
        <w:jc w:val="both"/>
        <w:rPr>
          <w:rFonts w:ascii="Times New Roman" w:hAnsi="Times New Roman"/>
          <w:bCs/>
          <w:sz w:val="24"/>
          <w:szCs w:val="24"/>
        </w:rPr>
      </w:pPr>
      <w:r w:rsidRPr="00A5440C">
        <w:rPr>
          <w:rFonts w:ascii="Times New Roman" w:hAnsi="Times New Roman"/>
          <w:bCs/>
          <w:sz w:val="24"/>
          <w:szCs w:val="24"/>
        </w:rPr>
        <w:t>Nick Ellison: 2006, Labour market policies in social democratic and continental regimes, în The Transformation of Welfare States?, Routledge.</w:t>
      </w:r>
    </w:p>
    <w:p w14:paraId="0B2172ED" w14:textId="77777777" w:rsidR="00612EEE" w:rsidRPr="00A5440C" w:rsidRDefault="00612EEE" w:rsidP="00612EEE">
      <w:pPr>
        <w:spacing w:after="0" w:line="240" w:lineRule="auto"/>
        <w:jc w:val="both"/>
        <w:rPr>
          <w:rFonts w:ascii="Times New Roman" w:hAnsi="Times New Roman"/>
          <w:sz w:val="24"/>
          <w:szCs w:val="24"/>
        </w:rPr>
      </w:pPr>
      <w:r w:rsidRPr="00A5440C">
        <w:rPr>
          <w:rFonts w:ascii="Times New Roman" w:hAnsi="Times New Roman"/>
          <w:sz w:val="24"/>
          <w:szCs w:val="24"/>
        </w:rPr>
        <w:t>Penny Griffin: 2015, Crisis, austerity and gendered governance: a feminist perspective, Feminist Review 109.</w:t>
      </w:r>
    </w:p>
    <w:p w14:paraId="1D42A625" w14:textId="77777777" w:rsidR="00612EEE" w:rsidRPr="00A5440C" w:rsidRDefault="00612EEE" w:rsidP="00612EEE">
      <w:pPr>
        <w:spacing w:after="0" w:line="240" w:lineRule="auto"/>
        <w:jc w:val="both"/>
        <w:rPr>
          <w:rFonts w:ascii="Times New Roman" w:hAnsi="Times New Roman"/>
          <w:bCs/>
          <w:sz w:val="24"/>
          <w:szCs w:val="24"/>
        </w:rPr>
      </w:pPr>
      <w:r w:rsidRPr="00A5440C">
        <w:rPr>
          <w:rFonts w:ascii="Times New Roman" w:hAnsi="Times New Roman"/>
          <w:sz w:val="24"/>
          <w:szCs w:val="24"/>
        </w:rPr>
        <w:t xml:space="preserve">Liviu Voinea: 2013, </w:t>
      </w:r>
      <w:r w:rsidRPr="00A5440C">
        <w:rPr>
          <w:rFonts w:ascii="Times New Roman" w:hAnsi="Times New Roman"/>
          <w:bCs/>
          <w:sz w:val="24"/>
          <w:szCs w:val="24"/>
        </w:rPr>
        <w:t xml:space="preserve">Revisiting crisis generators in Romania and other new EU member states, Review of International Political Economy, 20:4, 979-1008. </w:t>
      </w:r>
    </w:p>
    <w:p w14:paraId="20ECAE30" w14:textId="7561F244" w:rsidR="00612EEE" w:rsidRDefault="00612EEE" w:rsidP="00612EEE">
      <w:pPr>
        <w:spacing w:line="360" w:lineRule="auto"/>
        <w:rPr>
          <w:rFonts w:ascii="Times New Roman" w:hAnsi="Times New Roman"/>
          <w:bCs/>
          <w:sz w:val="24"/>
          <w:szCs w:val="24"/>
        </w:rPr>
      </w:pPr>
      <w:r w:rsidRPr="00A5440C">
        <w:rPr>
          <w:rFonts w:ascii="Times New Roman" w:hAnsi="Times New Roman"/>
          <w:sz w:val="24"/>
          <w:szCs w:val="24"/>
        </w:rPr>
        <w:t xml:space="preserve">Klaus Armingeon, Besir Ceka: 2014, </w:t>
      </w:r>
      <w:r w:rsidRPr="00A5440C">
        <w:rPr>
          <w:rFonts w:ascii="Times New Roman" w:hAnsi="Times New Roman"/>
          <w:bCs/>
          <w:sz w:val="24"/>
          <w:szCs w:val="24"/>
        </w:rPr>
        <w:t xml:space="preserve">The loss of trust in the European Union during the great recession since 2007: The role of heuristics from the national political system, </w:t>
      </w:r>
      <w:r w:rsidRPr="00A5440C">
        <w:rPr>
          <w:rFonts w:ascii="Times New Roman" w:hAnsi="Times New Roman"/>
          <w:bCs/>
          <w:i/>
          <w:iCs/>
          <w:sz w:val="24"/>
          <w:szCs w:val="24"/>
        </w:rPr>
        <w:t>European Union Politics</w:t>
      </w:r>
      <w:r w:rsidRPr="00A5440C">
        <w:rPr>
          <w:rFonts w:ascii="Times New Roman" w:hAnsi="Times New Roman"/>
          <w:bCs/>
          <w:iCs/>
          <w:sz w:val="24"/>
          <w:szCs w:val="24"/>
        </w:rPr>
        <w:t>,</w:t>
      </w:r>
      <w:r w:rsidRPr="00A5440C">
        <w:rPr>
          <w:rFonts w:ascii="Times New Roman" w:hAnsi="Times New Roman"/>
          <w:bCs/>
          <w:sz w:val="24"/>
          <w:szCs w:val="24"/>
        </w:rPr>
        <w:t xml:space="preserve"> Vol. 15(1) 82–107.</w:t>
      </w:r>
    </w:p>
    <w:p w14:paraId="4997FF08" w14:textId="77777777" w:rsidR="00D51C23" w:rsidRPr="00A5440C" w:rsidRDefault="00D51C23" w:rsidP="00612EEE">
      <w:pPr>
        <w:spacing w:line="360" w:lineRule="auto"/>
        <w:rPr>
          <w:rFonts w:ascii="Times New Roman" w:hAnsi="Times New Roman"/>
          <w:b/>
          <w:sz w:val="24"/>
          <w:szCs w:val="24"/>
        </w:rPr>
      </w:pPr>
    </w:p>
    <w:p w14:paraId="5334CACA" w14:textId="77777777" w:rsidR="00D51C23" w:rsidRPr="00E2520F" w:rsidRDefault="00D51C23" w:rsidP="00D51C23">
      <w:pPr>
        <w:autoSpaceDE w:val="0"/>
        <w:autoSpaceDN w:val="0"/>
        <w:adjustRightInd w:val="0"/>
        <w:ind w:right="-567"/>
        <w:rPr>
          <w:color w:val="000000"/>
        </w:rPr>
      </w:pPr>
      <w:r w:rsidRPr="00E2520F">
        <w:rPr>
          <w:b/>
          <w:bCs/>
          <w:color w:val="000000"/>
        </w:rPr>
        <w:lastRenderedPageBreak/>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2B549036" w14:textId="77777777" w:rsidR="00D51C23" w:rsidRPr="00100078" w:rsidRDefault="00D51C23" w:rsidP="00D51C23">
      <w:pPr>
        <w:spacing w:line="360" w:lineRule="auto"/>
        <w:ind w:right="-567"/>
        <w:rPr>
          <w:rFonts w:ascii="Times New Roman" w:hAnsi="Times New Roman"/>
        </w:rPr>
      </w:pPr>
      <w:r>
        <w:t>Conf. Univ. Dr. Mihai Ungureanu</w:t>
      </w:r>
      <w:r w:rsidRPr="00E2520F">
        <w:t xml:space="preserve">                           </w:t>
      </w:r>
      <w:r>
        <w:t xml:space="preserve">                                              </w:t>
      </w:r>
      <w:r w:rsidRPr="00100078">
        <w:t>Lect. Univ. Dr. Alina Dragolea</w:t>
      </w:r>
    </w:p>
    <w:p w14:paraId="255C81AC" w14:textId="731A4E25" w:rsidR="001E579C" w:rsidRPr="001014E2" w:rsidRDefault="001E579C" w:rsidP="00097AD5">
      <w:pPr>
        <w:spacing w:line="360" w:lineRule="auto"/>
        <w:ind w:right="-567"/>
        <w:rPr>
          <w:rFonts w:ascii="Times New Roman" w:hAnsi="Times New Roman"/>
        </w:rPr>
      </w:pP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5DC29" w14:textId="77777777" w:rsidR="00206717" w:rsidRDefault="00206717" w:rsidP="00FF1214">
      <w:pPr>
        <w:spacing w:after="0" w:line="240" w:lineRule="auto"/>
      </w:pPr>
      <w:r>
        <w:separator/>
      </w:r>
    </w:p>
  </w:endnote>
  <w:endnote w:type="continuationSeparator" w:id="0">
    <w:p w14:paraId="5374498A" w14:textId="77777777" w:rsidR="00206717" w:rsidRDefault="00206717"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2903" w14:textId="77777777" w:rsidR="001A39A4" w:rsidRDefault="001A3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72B0" w14:textId="77777777" w:rsidR="001A39A4" w:rsidRDefault="001A39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8FDF4" w14:textId="77777777" w:rsidR="001A39A4" w:rsidRDefault="001A3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8A1B1" w14:textId="77777777" w:rsidR="00206717" w:rsidRDefault="00206717" w:rsidP="00FF1214">
      <w:pPr>
        <w:spacing w:after="0" w:line="240" w:lineRule="auto"/>
      </w:pPr>
      <w:r>
        <w:separator/>
      </w:r>
    </w:p>
  </w:footnote>
  <w:footnote w:type="continuationSeparator" w:id="0">
    <w:p w14:paraId="07CF87EB" w14:textId="77777777" w:rsidR="00206717" w:rsidRDefault="00206717"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5A93" w14:textId="77777777" w:rsidR="001A39A4" w:rsidRDefault="001A3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0B314A0A" w:rsidR="005A2E6C" w:rsidRPr="00DF6DEB" w:rsidRDefault="001A39A4" w:rsidP="001A39A4">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7CF20F1C" wp14:editId="6D3AAF30">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0A9D" w14:textId="77777777" w:rsidR="001A39A4" w:rsidRDefault="001A39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9"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99382114">
    <w:abstractNumId w:val="3"/>
  </w:num>
  <w:num w:numId="2" w16cid:durableId="1230649834">
    <w:abstractNumId w:val="0"/>
  </w:num>
  <w:num w:numId="3" w16cid:durableId="423693341">
    <w:abstractNumId w:val="1"/>
  </w:num>
  <w:num w:numId="4" w16cid:durableId="1390304392">
    <w:abstractNumId w:val="9"/>
  </w:num>
  <w:num w:numId="5" w16cid:durableId="2122989800">
    <w:abstractNumId w:val="7"/>
  </w:num>
  <w:num w:numId="6" w16cid:durableId="395671351">
    <w:abstractNumId w:val="2"/>
  </w:num>
  <w:num w:numId="7" w16cid:durableId="1099250845">
    <w:abstractNumId w:val="13"/>
  </w:num>
  <w:num w:numId="8" w16cid:durableId="1041133398">
    <w:abstractNumId w:val="4"/>
  </w:num>
  <w:num w:numId="9" w16cid:durableId="1049963403">
    <w:abstractNumId w:val="6"/>
  </w:num>
  <w:num w:numId="10" w16cid:durableId="526064394">
    <w:abstractNumId w:val="8"/>
  </w:num>
  <w:num w:numId="11" w16cid:durableId="1120874968">
    <w:abstractNumId w:val="10"/>
  </w:num>
  <w:num w:numId="12" w16cid:durableId="1231696795">
    <w:abstractNumId w:val="11"/>
  </w:num>
  <w:num w:numId="13" w16cid:durableId="1243176039">
    <w:abstractNumId w:val="12"/>
  </w:num>
  <w:num w:numId="14" w16cid:durableId="15424710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52AFB"/>
    <w:rsid w:val="00071FF9"/>
    <w:rsid w:val="0007741B"/>
    <w:rsid w:val="00081A6A"/>
    <w:rsid w:val="000834EC"/>
    <w:rsid w:val="00084160"/>
    <w:rsid w:val="00091761"/>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0134"/>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39A4"/>
    <w:rsid w:val="001A56BD"/>
    <w:rsid w:val="001A696A"/>
    <w:rsid w:val="001B1B64"/>
    <w:rsid w:val="001B5C28"/>
    <w:rsid w:val="001C21B5"/>
    <w:rsid w:val="001C551C"/>
    <w:rsid w:val="001C6213"/>
    <w:rsid w:val="001E3ADF"/>
    <w:rsid w:val="001E579C"/>
    <w:rsid w:val="001F08BB"/>
    <w:rsid w:val="001F3447"/>
    <w:rsid w:val="00200C86"/>
    <w:rsid w:val="00206717"/>
    <w:rsid w:val="002117AC"/>
    <w:rsid w:val="00212AF9"/>
    <w:rsid w:val="00213812"/>
    <w:rsid w:val="0021627F"/>
    <w:rsid w:val="00217C86"/>
    <w:rsid w:val="0022204F"/>
    <w:rsid w:val="002237B5"/>
    <w:rsid w:val="0022700B"/>
    <w:rsid w:val="002373F7"/>
    <w:rsid w:val="002453D0"/>
    <w:rsid w:val="002529C7"/>
    <w:rsid w:val="0026377A"/>
    <w:rsid w:val="00265ACD"/>
    <w:rsid w:val="0027051E"/>
    <w:rsid w:val="00274D34"/>
    <w:rsid w:val="00280B79"/>
    <w:rsid w:val="002938CA"/>
    <w:rsid w:val="00294F09"/>
    <w:rsid w:val="002A04E0"/>
    <w:rsid w:val="002A0E16"/>
    <w:rsid w:val="002A0F02"/>
    <w:rsid w:val="002B03B0"/>
    <w:rsid w:val="002B3630"/>
    <w:rsid w:val="002C3BE0"/>
    <w:rsid w:val="002D4A2C"/>
    <w:rsid w:val="002D6E20"/>
    <w:rsid w:val="002E7384"/>
    <w:rsid w:val="002F0E66"/>
    <w:rsid w:val="002F31E8"/>
    <w:rsid w:val="002F3EA6"/>
    <w:rsid w:val="002F4A37"/>
    <w:rsid w:val="003023EC"/>
    <w:rsid w:val="00311FC9"/>
    <w:rsid w:val="00330018"/>
    <w:rsid w:val="00330C86"/>
    <w:rsid w:val="00332835"/>
    <w:rsid w:val="00334E5F"/>
    <w:rsid w:val="00335B20"/>
    <w:rsid w:val="00335E6C"/>
    <w:rsid w:val="00337E54"/>
    <w:rsid w:val="0034033C"/>
    <w:rsid w:val="003438D1"/>
    <w:rsid w:val="00364810"/>
    <w:rsid w:val="003707D2"/>
    <w:rsid w:val="00374CB0"/>
    <w:rsid w:val="00374DA8"/>
    <w:rsid w:val="003767DA"/>
    <w:rsid w:val="00377A98"/>
    <w:rsid w:val="00377D5B"/>
    <w:rsid w:val="00395C53"/>
    <w:rsid w:val="003B2C97"/>
    <w:rsid w:val="003B51B4"/>
    <w:rsid w:val="003C29F7"/>
    <w:rsid w:val="003C4846"/>
    <w:rsid w:val="003C5232"/>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1AD"/>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77"/>
    <w:rsid w:val="004D33BC"/>
    <w:rsid w:val="004D64A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080F"/>
    <w:rsid w:val="005B158D"/>
    <w:rsid w:val="005B2495"/>
    <w:rsid w:val="005C252A"/>
    <w:rsid w:val="005C3214"/>
    <w:rsid w:val="005C4F22"/>
    <w:rsid w:val="005C6606"/>
    <w:rsid w:val="005D0919"/>
    <w:rsid w:val="005D5100"/>
    <w:rsid w:val="005D6041"/>
    <w:rsid w:val="005F4D76"/>
    <w:rsid w:val="006040B8"/>
    <w:rsid w:val="006059D2"/>
    <w:rsid w:val="006112A9"/>
    <w:rsid w:val="006112AF"/>
    <w:rsid w:val="00612EEE"/>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63D22"/>
    <w:rsid w:val="00677CED"/>
    <w:rsid w:val="0068506F"/>
    <w:rsid w:val="00687EA5"/>
    <w:rsid w:val="00690AA8"/>
    <w:rsid w:val="00695852"/>
    <w:rsid w:val="00697FE0"/>
    <w:rsid w:val="006A678D"/>
    <w:rsid w:val="006C001E"/>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3406"/>
    <w:rsid w:val="007144F4"/>
    <w:rsid w:val="007167DF"/>
    <w:rsid w:val="0072218C"/>
    <w:rsid w:val="00723479"/>
    <w:rsid w:val="007269EA"/>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A576A"/>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3728"/>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A61"/>
    <w:rsid w:val="00A36C50"/>
    <w:rsid w:val="00A420D0"/>
    <w:rsid w:val="00A42DF4"/>
    <w:rsid w:val="00A445A2"/>
    <w:rsid w:val="00A445F9"/>
    <w:rsid w:val="00A5247B"/>
    <w:rsid w:val="00A54343"/>
    <w:rsid w:val="00A5440C"/>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53B1D"/>
    <w:rsid w:val="00B67FE6"/>
    <w:rsid w:val="00B73C8A"/>
    <w:rsid w:val="00B81A28"/>
    <w:rsid w:val="00B83131"/>
    <w:rsid w:val="00B9313B"/>
    <w:rsid w:val="00BA329E"/>
    <w:rsid w:val="00BB191D"/>
    <w:rsid w:val="00BB5A9D"/>
    <w:rsid w:val="00BD0789"/>
    <w:rsid w:val="00BD081F"/>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4676"/>
    <w:rsid w:val="00CC5882"/>
    <w:rsid w:val="00CC6F59"/>
    <w:rsid w:val="00CC7F70"/>
    <w:rsid w:val="00CD20D1"/>
    <w:rsid w:val="00CD2F59"/>
    <w:rsid w:val="00CE3B8C"/>
    <w:rsid w:val="00CE4987"/>
    <w:rsid w:val="00CF0384"/>
    <w:rsid w:val="00CF0FFD"/>
    <w:rsid w:val="00CF3A5D"/>
    <w:rsid w:val="00CF73DD"/>
    <w:rsid w:val="00D00895"/>
    <w:rsid w:val="00D00DC0"/>
    <w:rsid w:val="00D025E4"/>
    <w:rsid w:val="00D0449C"/>
    <w:rsid w:val="00D10E83"/>
    <w:rsid w:val="00D162ED"/>
    <w:rsid w:val="00D267C1"/>
    <w:rsid w:val="00D31D8D"/>
    <w:rsid w:val="00D37F6C"/>
    <w:rsid w:val="00D41521"/>
    <w:rsid w:val="00D4328D"/>
    <w:rsid w:val="00D50FCB"/>
    <w:rsid w:val="00D51C23"/>
    <w:rsid w:val="00D56684"/>
    <w:rsid w:val="00D652A0"/>
    <w:rsid w:val="00D65697"/>
    <w:rsid w:val="00D65C71"/>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15FB"/>
    <w:rsid w:val="00E6419C"/>
    <w:rsid w:val="00E6453D"/>
    <w:rsid w:val="00E6496C"/>
    <w:rsid w:val="00E71390"/>
    <w:rsid w:val="00E816AE"/>
    <w:rsid w:val="00E81F9C"/>
    <w:rsid w:val="00E82390"/>
    <w:rsid w:val="00E90C67"/>
    <w:rsid w:val="00E917AB"/>
    <w:rsid w:val="00E9188D"/>
    <w:rsid w:val="00E9410D"/>
    <w:rsid w:val="00EA215B"/>
    <w:rsid w:val="00EA6B88"/>
    <w:rsid w:val="00EB162D"/>
    <w:rsid w:val="00EB6D86"/>
    <w:rsid w:val="00EC0462"/>
    <w:rsid w:val="00EC4BEB"/>
    <w:rsid w:val="00EC68A3"/>
    <w:rsid w:val="00ED4749"/>
    <w:rsid w:val="00ED49A9"/>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57D03"/>
    <w:rsid w:val="00F6354E"/>
    <w:rsid w:val="00F63990"/>
    <w:rsid w:val="00F73315"/>
    <w:rsid w:val="00F738C8"/>
    <w:rsid w:val="00F73F50"/>
    <w:rsid w:val="00F751CF"/>
    <w:rsid w:val="00F75829"/>
    <w:rsid w:val="00F77ECE"/>
    <w:rsid w:val="00F94332"/>
    <w:rsid w:val="00F9628D"/>
    <w:rsid w:val="00F96352"/>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1FA5E-F092-485C-B207-C3300CEB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2129</Words>
  <Characters>10267</Characters>
  <Application>Microsoft Office Word</Application>
  <DocSecurity>0</DocSecurity>
  <Lines>603</Lines>
  <Paragraphs>302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37</cp:revision>
  <dcterms:created xsi:type="dcterms:W3CDTF">2020-05-05T04:36:00Z</dcterms:created>
  <dcterms:modified xsi:type="dcterms:W3CDTF">2022-10-04T11:31:00Z</dcterms:modified>
</cp:coreProperties>
</file>