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C328A" w14:textId="77777777" w:rsidR="000A3DB9" w:rsidRDefault="000A3DB9">
      <w:pPr>
        <w:spacing w:line="360" w:lineRule="auto"/>
        <w:rPr>
          <w:rFonts w:ascii="Times New Roman" w:eastAsia="Times New Roman" w:hAnsi="Times New Roman" w:cs="Times New Roman"/>
          <w:b/>
        </w:rPr>
      </w:pPr>
    </w:p>
    <w:p w14:paraId="55EBB412" w14:textId="77777777" w:rsidR="000A3DB9" w:rsidRDefault="007D08FF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</w:rPr>
        <w:t>UNIVERSITATEA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Școala Națională de Studii Politice și Administrative</w:t>
      </w:r>
    </w:p>
    <w:p w14:paraId="4E67EB82" w14:textId="77777777" w:rsidR="000A3DB9" w:rsidRDefault="007D08F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FACULTATEA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de Științe Politice</w:t>
      </w:r>
    </w:p>
    <w:p w14:paraId="03C2B352" w14:textId="77777777" w:rsidR="000A3DB9" w:rsidRDefault="007D08FF">
      <w:pPr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</w:rPr>
        <w:t xml:space="preserve">DEPARTAMENTUL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Științe Politice și Studii Europene</w:t>
      </w:r>
    </w:p>
    <w:p w14:paraId="5F660324" w14:textId="34275B4E" w:rsidR="000A3DB9" w:rsidRDefault="007D08FF">
      <w:pPr>
        <w:ind w:right="-567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</w:rPr>
        <w:t xml:space="preserve">DOMENIUL DE STUDII </w:t>
      </w:r>
      <w:r w:rsidR="0046083D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67935850" w14:textId="77777777" w:rsidR="000A3DB9" w:rsidRDefault="007D08FF">
      <w:pPr>
        <w:ind w:right="-567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</w:rPr>
        <w:t>PROGRAMUL DE STUDII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(Specializarea): SP, RISE</w:t>
      </w:r>
    </w:p>
    <w:p w14:paraId="1AAFE5E8" w14:textId="77777777" w:rsidR="000A3DB9" w:rsidRDefault="000A3DB9">
      <w:pPr>
        <w:ind w:right="-567"/>
        <w:rPr>
          <w:rFonts w:ascii="Times New Roman" w:eastAsia="Times New Roman" w:hAnsi="Times New Roman" w:cs="Times New Roman"/>
          <w:u w:val="single"/>
        </w:rPr>
      </w:pPr>
    </w:p>
    <w:p w14:paraId="6913BDE2" w14:textId="77777777" w:rsidR="000A3DB9" w:rsidRDefault="000A3DB9">
      <w:pPr>
        <w:spacing w:line="360" w:lineRule="auto"/>
        <w:rPr>
          <w:rFonts w:ascii="Times New Roman" w:eastAsia="Times New Roman" w:hAnsi="Times New Roman" w:cs="Times New Roman"/>
        </w:rPr>
      </w:pPr>
    </w:p>
    <w:p w14:paraId="356887AE" w14:textId="77777777" w:rsidR="000A3DB9" w:rsidRDefault="000A3DB9">
      <w:pPr>
        <w:spacing w:line="360" w:lineRule="auto"/>
        <w:rPr>
          <w:rFonts w:ascii="Times New Roman" w:eastAsia="Times New Roman" w:hAnsi="Times New Roman" w:cs="Times New Roman"/>
        </w:rPr>
      </w:pPr>
    </w:p>
    <w:p w14:paraId="0629EC5D" w14:textId="77777777" w:rsidR="000A3DB9" w:rsidRDefault="007D08F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FIŞA DISCIPLINEI</w:t>
      </w:r>
    </w:p>
    <w:p w14:paraId="115D7093" w14:textId="77777777" w:rsidR="000A3DB9" w:rsidRDefault="007D08F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Politicile Uniunii Europene I (PUE I)</w:t>
      </w:r>
    </w:p>
    <w:p w14:paraId="48B46123" w14:textId="77777777" w:rsidR="000A3DB9" w:rsidRDefault="000A3DB9">
      <w:pPr>
        <w:spacing w:line="360" w:lineRule="auto"/>
        <w:rPr>
          <w:rFonts w:ascii="Times New Roman" w:eastAsia="Times New Roman" w:hAnsi="Times New Roman" w:cs="Times New Roman"/>
        </w:rPr>
      </w:pPr>
    </w:p>
    <w:p w14:paraId="4AFF5C39" w14:textId="77777777" w:rsidR="000A3DB9" w:rsidRDefault="000A3DB9">
      <w:pPr>
        <w:spacing w:line="360" w:lineRule="auto"/>
        <w:rPr>
          <w:rFonts w:ascii="Times New Roman" w:eastAsia="Times New Roman" w:hAnsi="Times New Roman" w:cs="Times New Roman"/>
        </w:rPr>
      </w:pPr>
    </w:p>
    <w:p w14:paraId="4181CEBF" w14:textId="77777777" w:rsidR="000A3DB9" w:rsidRDefault="007D08F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Statutul disciplinei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   </w:t>
      </w:r>
      <w:r>
        <w:rPr>
          <w:rFonts w:ascii="MS Mincho" w:eastAsia="MS Mincho" w:hAnsi="MS Mincho" w:cs="MS Mincho"/>
          <w:sz w:val="24"/>
          <w:szCs w:val="24"/>
        </w:rPr>
        <w:t>☒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obligatorie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MS Mincho" w:eastAsia="MS Mincho" w:hAnsi="MS Mincho" w:cs="MS Mincho"/>
          <w:sz w:val="24"/>
          <w:szCs w:val="24"/>
        </w:rPr>
        <w:t xml:space="preserve">☐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opţională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MS Mincho" w:eastAsia="MS Mincho" w:hAnsi="MS Mincho" w:cs="MS Mincho"/>
          <w:sz w:val="24"/>
          <w:szCs w:val="24"/>
        </w:rPr>
        <w:t>☐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facultativă</w:t>
      </w:r>
    </w:p>
    <w:p w14:paraId="2BE55FA3" w14:textId="4786B027" w:rsidR="000A3DB9" w:rsidRDefault="007D08F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Nivelul de studii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       </w:t>
      </w:r>
      <w:r>
        <w:rPr>
          <w:rFonts w:ascii="MS Mincho" w:eastAsia="MS Mincho" w:hAnsi="MS Mincho" w:cs="MS Mincho"/>
          <w:sz w:val="24"/>
          <w:szCs w:val="24"/>
        </w:rPr>
        <w:t>☒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Licenţă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MS Mincho" w:eastAsia="MS Mincho" w:hAnsi="MS Mincho" w:cs="MS Mincho"/>
          <w:sz w:val="24"/>
          <w:szCs w:val="24"/>
        </w:rPr>
        <w:t xml:space="preserve">☐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Masterat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MS Mincho" w:eastAsia="MS Mincho" w:hAnsi="MS Mincho" w:cs="MS Mincho"/>
          <w:sz w:val="24"/>
          <w:szCs w:val="24"/>
        </w:rPr>
        <w:t>☐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Doctora</w:t>
      </w:r>
    </w:p>
    <w:p w14:paraId="1992B96C" w14:textId="77777777" w:rsidR="000A3DB9" w:rsidRDefault="000A3DB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E02978" w14:textId="77777777" w:rsidR="000A3DB9" w:rsidRDefault="007D08F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Anul de studii</w:t>
      </w:r>
      <w:r>
        <w:rPr>
          <w:rFonts w:ascii="Times New Roman" w:eastAsia="Times New Roman" w:hAnsi="Times New Roman" w:cs="Times New Roman"/>
          <w:sz w:val="24"/>
          <w:szCs w:val="24"/>
        </w:rPr>
        <w:t>: II</w:t>
      </w:r>
    </w:p>
    <w:p w14:paraId="2EA3B424" w14:textId="77777777" w:rsidR="000A3DB9" w:rsidRDefault="007D08F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Semestrul</w:t>
      </w:r>
      <w:r>
        <w:rPr>
          <w:rFonts w:ascii="Times New Roman" w:eastAsia="Times New Roman" w:hAnsi="Times New Roman" w:cs="Times New Roman"/>
          <w:sz w:val="24"/>
          <w:szCs w:val="24"/>
        </w:rPr>
        <w:t>: II</w:t>
      </w:r>
    </w:p>
    <w:p w14:paraId="594290DC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BC2235" w14:textId="77777777" w:rsidR="000A3DB9" w:rsidRDefault="007D08F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Titularul cursului: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prof.univ.dr. Iordan Gheorghe Bărbulescu</w:t>
      </w:r>
    </w:p>
    <w:p w14:paraId="717946BC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9747" w:type="dxa"/>
        <w:tblBorders>
          <w:top w:val="nil"/>
          <w:left w:val="nil"/>
          <w:bottom w:val="nil"/>
          <w:right w:val="nil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58"/>
        <w:gridCol w:w="1888"/>
        <w:gridCol w:w="1454"/>
        <w:gridCol w:w="1454"/>
        <w:gridCol w:w="1454"/>
        <w:gridCol w:w="1239"/>
      </w:tblGrid>
      <w:tr w:rsidR="000A3DB9" w14:paraId="6CBD1DB3" w14:textId="777777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9B8153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Număr de ore/Verificarea/Credite </w:t>
            </w:r>
          </w:p>
        </w:tc>
      </w:tr>
      <w:tr w:rsidR="000A3DB9" w14:paraId="0D4A2600" w14:textId="77777777" w:rsidTr="00F74E2D">
        <w:trPr>
          <w:trHeight w:val="159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293FFC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Curs 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886602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BE5529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D5D83D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D58DE6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B1A66A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Credite </w:t>
            </w:r>
          </w:p>
        </w:tc>
      </w:tr>
      <w:tr w:rsidR="000A3DB9" w14:paraId="768E6D11" w14:textId="77777777" w:rsidTr="00F74E2D">
        <w:trPr>
          <w:trHeight w:val="159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A07A48" w14:textId="139AAD2E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C=28, SI=</w:t>
            </w:r>
            <w:r w:rsidR="00F74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800368" w14:textId="6AFFDC7C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S=28, SI=</w:t>
            </w:r>
            <w:r w:rsidR="00F74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0F924F" w14:textId="77777777" w:rsidR="000A3DB9" w:rsidRDefault="000A3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6CBF43" w14:textId="77777777" w:rsidR="000A3DB9" w:rsidRDefault="000A3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F229A8" w14:textId="154B00B2" w:rsidR="000A3DB9" w:rsidRDefault="00601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34F456" w14:textId="22A0199F" w:rsidR="000A3DB9" w:rsidRDefault="00A3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50FB1F9C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CF87605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72D46931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9D472A9" w14:textId="77777777" w:rsidR="000A3DB9" w:rsidRDefault="007D08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 OBIECTIVELE DISCIPLINEI</w:t>
      </w:r>
    </w:p>
    <w:p w14:paraId="463FB2F5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14C13A9F" w14:textId="77777777" w:rsidR="000A3DB9" w:rsidRDefault="007D08FF">
      <w:p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Cursul “Politicile Uniunii Europene” urmărește familiarizarea studenților cu procesul de elaborare și implementare al politicilor europene. Un loc important îl ocupă, de asemenea, cunoașterea paradigmelor Uniunii – funcționalism versus federalism, interguvernamentalism versus federalism, cooperare versus integrare, cât și a principiilor de funcțioanre a Uniunii. Nu în ultimul rând, cursul urmărește să particularizeze specificul politicilor europene în context românesc și să stimuleze cercetarea diferitelor teme legate de aceasta.</w:t>
      </w:r>
    </w:p>
    <w:p w14:paraId="53F2A287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1E51FACC" w14:textId="77777777" w:rsidR="000A3DB9" w:rsidRDefault="007D08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B. PRECONDIŢII DE ACCESARE A DISCIPLINEI</w:t>
      </w:r>
    </w:p>
    <w:p w14:paraId="4A0F3136" w14:textId="77777777" w:rsidR="000A3DB9" w:rsidRDefault="007D08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Instituții ale Uniunii Europene</w:t>
      </w:r>
    </w:p>
    <w:p w14:paraId="43DFBAEF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9134640" w14:textId="77777777" w:rsidR="000A3DB9" w:rsidRDefault="007D08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C. COMPETENŢE SPECIFICE</w:t>
      </w:r>
    </w:p>
    <w:p w14:paraId="737B06E0" w14:textId="77777777" w:rsidR="000A3DB9" w:rsidRDefault="007D08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Cunoaştere şi înţelegere (cunoaşterea şi utilizarea </w:t>
      </w:r>
      <w:r>
        <w:rPr>
          <w:rFonts w:ascii="Times New Roman" w:eastAsia="Times New Roman" w:hAnsi="Times New Roman" w:cs="Times New Roman"/>
          <w:sz w:val="24"/>
          <w:szCs w:val="24"/>
        </w:rPr>
        <w:t>adecvată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noţiunilor specifice disciplinei)</w:t>
      </w:r>
    </w:p>
    <w:p w14:paraId="51C3A281" w14:textId="77777777" w:rsidR="000A3DB9" w:rsidRDefault="007D08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Inițierea în cunoașterea politicilor Uniunii Europene</w:t>
      </w:r>
    </w:p>
    <w:p w14:paraId="593E14B1" w14:textId="77777777" w:rsidR="000A3DB9" w:rsidRDefault="007D08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Cunoașterea metodelor şi proceselor specifice înfăptuirii şi evaluării politicilor UE</w:t>
      </w:r>
    </w:p>
    <w:p w14:paraId="3DAC9E5F" w14:textId="77777777" w:rsidR="000A3DB9" w:rsidRDefault="007D08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Procesul decizional al Uniunii Europene</w:t>
      </w:r>
    </w:p>
    <w:p w14:paraId="224474B6" w14:textId="77777777" w:rsidR="000A3DB9" w:rsidRDefault="007D08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Corelarea provocărilor şi schimbărilor din UE prin extinderea spre Europa Centrală şi de Est, precum şi situaţia României ca subiect al politicilor</w:t>
      </w:r>
    </w:p>
    <w:p w14:paraId="373E278F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8070B0" w14:textId="77777777" w:rsidR="000A3DB9" w:rsidRDefault="007D08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Explicare şi interpretare (explicarea şi interpretarea unor idei, proiecte, procese, precum şi a conţinuturilor teoretice şi practice ale disciplinei)</w:t>
      </w:r>
    </w:p>
    <w:p w14:paraId="687004AC" w14:textId="77777777" w:rsidR="000A3DB9" w:rsidRDefault="007D08F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Analiza locului si rolului unora dintre politicile UE în dinamica lor la nivel </w:t>
      </w:r>
      <w:r>
        <w:rPr>
          <w:rFonts w:ascii="Times New Roman" w:eastAsia="Times New Roman" w:hAnsi="Times New Roman" w:cs="Times New Roman"/>
          <w:sz w:val="24"/>
          <w:szCs w:val="24"/>
        </w:rPr>
        <w:t>european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şi global, precum şi la nivel naţional, regional şi local;</w:t>
      </w:r>
    </w:p>
    <w:p w14:paraId="2C703A8A" w14:textId="77777777" w:rsidR="000A3DB9" w:rsidRDefault="007D08F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Analiza de conţinut a documentelor </w:t>
      </w:r>
      <w:r>
        <w:rPr>
          <w:rFonts w:ascii="Times New Roman" w:eastAsia="Times New Roman" w:hAnsi="Times New Roman" w:cs="Times New Roman"/>
          <w:sz w:val="24"/>
          <w:szCs w:val="24"/>
        </w:rPr>
        <w:t>europene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precum şi cele de reglementare a principalelor politici ale UE;</w:t>
      </w:r>
    </w:p>
    <w:p w14:paraId="688283DE" w14:textId="77777777" w:rsidR="000A3DB9" w:rsidRDefault="007D08F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Interpretarea relevanţei şi pertinenţei politicilor UE în corelare cu obiectivele iniţiale ale respectivelor politici </w:t>
      </w:r>
      <w:r>
        <w:rPr>
          <w:rFonts w:ascii="Times New Roman" w:eastAsia="Times New Roman" w:hAnsi="Times New Roman" w:cs="Times New Roman"/>
          <w:sz w:val="24"/>
          <w:szCs w:val="24"/>
        </w:rPr>
        <w:t>europene</w:t>
      </w:r>
    </w:p>
    <w:p w14:paraId="7209BD47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AF40A1" w14:textId="77777777" w:rsidR="000A3DB9" w:rsidRDefault="007D08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Instrumental - aplicative (proiectarea, conducerea şi evaluarea activităţilor practice specifice: utilizarea unor metode, tehnici şi instrumente de investigare şi de aplicare)</w:t>
      </w:r>
    </w:p>
    <w:p w14:paraId="304F59CC" w14:textId="77777777" w:rsidR="000A3DB9" w:rsidRDefault="007D08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Analiza </w:t>
      </w:r>
      <w:r>
        <w:rPr>
          <w:rFonts w:ascii="Times New Roman" w:eastAsia="Times New Roman" w:hAnsi="Times New Roman" w:cs="Times New Roman"/>
          <w:sz w:val="24"/>
          <w:szCs w:val="24"/>
        </w:rPr>
        <w:t>politicilor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europene din perspectiva teoriilor </w:t>
      </w:r>
      <w:r>
        <w:rPr>
          <w:rFonts w:ascii="Times New Roman" w:eastAsia="Times New Roman" w:hAnsi="Times New Roman" w:cs="Times New Roman"/>
          <w:sz w:val="24"/>
          <w:szCs w:val="24"/>
        </w:rPr>
        <w:t>integrării europene</w:t>
      </w:r>
    </w:p>
    <w:p w14:paraId="6F34C3F1" w14:textId="77777777" w:rsidR="000A3DB9" w:rsidRDefault="007D08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Analize de conținut ale procesului decizional european</w:t>
      </w:r>
    </w:p>
    <w:p w14:paraId="564DF6C6" w14:textId="77777777" w:rsidR="000A3DB9" w:rsidRDefault="007D08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Analiza de conținut a documentelor UE</w:t>
      </w:r>
    </w:p>
    <w:p w14:paraId="0800FE72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2E2033" w14:textId="77777777" w:rsidR="000A3DB9" w:rsidRDefault="007D08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Atitudinale (manifestarea unei atitudini pozitive şi responsabile faţă de domeniul ştiinţific/centrat pe valori şi relaţii democratice/ promovarea unui sistem de valori culturale morale şi civice / valorificarea optimă şi creativă a propriul potenţial în activităţile ştiinţifice 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implicarea în dezvoltarea instituţională şi în promovarea inovaţiilor ştiinţifice / angajarea în relaţii de parteneriat cu alte persoane- instituţii cu </w:t>
      </w:r>
      <w:r>
        <w:rPr>
          <w:rFonts w:ascii="Times New Roman" w:eastAsia="Times New Roman" w:hAnsi="Times New Roman" w:cs="Times New Roman"/>
          <w:sz w:val="24"/>
          <w:szCs w:val="24"/>
        </w:rPr>
        <w:t>responsabilități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similare / participarea la propria dezvoltare profesională).</w:t>
      </w:r>
    </w:p>
    <w:p w14:paraId="699614A0" w14:textId="77777777" w:rsidR="000A3DB9" w:rsidRDefault="007D08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Promovarea valorilor proprii UE</w:t>
      </w:r>
    </w:p>
    <w:p w14:paraId="3DA21EA2" w14:textId="77777777" w:rsidR="000A3DB9" w:rsidRDefault="007D08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Sensibilizarea la problematica UE înțeleasă ca fiind și a României</w:t>
      </w:r>
    </w:p>
    <w:p w14:paraId="0F7E04E5" w14:textId="77777777" w:rsidR="000A3DB9" w:rsidRDefault="007D08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Manifestarea unei atitudini pozitive și active față de problematica UE</w:t>
      </w:r>
    </w:p>
    <w:p w14:paraId="708E8913" w14:textId="77777777" w:rsidR="000A3DB9" w:rsidRDefault="007D08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Participarea la activități practice legate de problematica studiată.</w:t>
      </w:r>
    </w:p>
    <w:p w14:paraId="272D8D79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9992045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277AB38" w14:textId="77777777" w:rsidR="000A3DB9" w:rsidRDefault="007D08F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D. CONŢINUTUL DISCIPLINEI </w:t>
      </w:r>
    </w:p>
    <w:p w14:paraId="63F04701" w14:textId="77777777" w:rsidR="000A3DB9" w:rsidRDefault="007D08F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Curs </w:t>
      </w:r>
    </w:p>
    <w:tbl>
      <w:tblPr>
        <w:tblStyle w:val="a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2944"/>
        <w:gridCol w:w="4852"/>
        <w:gridCol w:w="959"/>
      </w:tblGrid>
      <w:tr w:rsidR="000A3DB9" w14:paraId="76056135" w14:textId="77777777">
        <w:tc>
          <w:tcPr>
            <w:tcW w:w="992" w:type="dxa"/>
          </w:tcPr>
          <w:p w14:paraId="13E0CC08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Curs</w:t>
            </w:r>
          </w:p>
        </w:tc>
        <w:tc>
          <w:tcPr>
            <w:tcW w:w="2944" w:type="dxa"/>
            <w:shd w:val="clear" w:color="auto" w:fill="auto"/>
          </w:tcPr>
          <w:p w14:paraId="31FFFA24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4852" w:type="dxa"/>
            <w:shd w:val="clear" w:color="auto" w:fill="auto"/>
          </w:tcPr>
          <w:p w14:paraId="442C0980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959" w:type="dxa"/>
            <w:shd w:val="clear" w:color="auto" w:fill="auto"/>
          </w:tcPr>
          <w:p w14:paraId="687545D8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ore</w:t>
            </w:r>
          </w:p>
        </w:tc>
      </w:tr>
      <w:tr w:rsidR="000A3DB9" w14:paraId="6D6EC098" w14:textId="77777777">
        <w:trPr>
          <w:trHeight w:val="700"/>
        </w:trPr>
        <w:tc>
          <w:tcPr>
            <w:tcW w:w="992" w:type="dxa"/>
          </w:tcPr>
          <w:p w14:paraId="476F241E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[C1]</w:t>
            </w:r>
          </w:p>
        </w:tc>
        <w:tc>
          <w:tcPr>
            <w:tcW w:w="2944" w:type="dxa"/>
            <w:shd w:val="clear" w:color="auto" w:fill="auto"/>
          </w:tcPr>
          <w:p w14:paraId="0DC9621A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Curs introductiv</w:t>
            </w:r>
          </w:p>
        </w:tc>
        <w:tc>
          <w:tcPr>
            <w:tcW w:w="4852" w:type="dxa"/>
            <w:shd w:val="clear" w:color="auto" w:fill="auto"/>
          </w:tcPr>
          <w:p w14:paraId="01C532B3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Prezentarea disciplinei, a regulilor și a principalelor teme abordate.</w:t>
            </w:r>
          </w:p>
        </w:tc>
        <w:tc>
          <w:tcPr>
            <w:tcW w:w="959" w:type="dxa"/>
            <w:shd w:val="clear" w:color="auto" w:fill="auto"/>
          </w:tcPr>
          <w:p w14:paraId="0536B9CC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1F828681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SI=0</w:t>
            </w:r>
          </w:p>
        </w:tc>
      </w:tr>
      <w:tr w:rsidR="000A3DB9" w14:paraId="1A11F7EF" w14:textId="77777777">
        <w:tc>
          <w:tcPr>
            <w:tcW w:w="992" w:type="dxa"/>
          </w:tcPr>
          <w:p w14:paraId="4CDF6B96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[C2]</w:t>
            </w:r>
          </w:p>
        </w:tc>
        <w:tc>
          <w:tcPr>
            <w:tcW w:w="2944" w:type="dxa"/>
            <w:shd w:val="clear" w:color="auto" w:fill="auto"/>
          </w:tcPr>
          <w:p w14:paraId="322F2BFD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Procesul de înfăptuire a politicilor în UE</w:t>
            </w:r>
          </w:p>
        </w:tc>
        <w:tc>
          <w:tcPr>
            <w:tcW w:w="4852" w:type="dxa"/>
            <w:shd w:val="clear" w:color="auto" w:fill="auto"/>
          </w:tcPr>
          <w:p w14:paraId="56B76239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Cursul vizează prezentarea procesului decizional european.</w:t>
            </w:r>
          </w:p>
        </w:tc>
        <w:tc>
          <w:tcPr>
            <w:tcW w:w="959" w:type="dxa"/>
            <w:shd w:val="clear" w:color="auto" w:fill="auto"/>
          </w:tcPr>
          <w:p w14:paraId="54401254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390BF064" w14:textId="483EE112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7D78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7B88F518" w14:textId="77777777">
        <w:tc>
          <w:tcPr>
            <w:tcW w:w="992" w:type="dxa"/>
          </w:tcPr>
          <w:p w14:paraId="3E6149DE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[C3]</w:t>
            </w:r>
          </w:p>
        </w:tc>
        <w:tc>
          <w:tcPr>
            <w:tcW w:w="2944" w:type="dxa"/>
            <w:shd w:val="clear" w:color="auto" w:fill="auto"/>
          </w:tcPr>
          <w:p w14:paraId="355B8C69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Actorii implicaţi în procesul de înfăptuire a politicilor în UE </w:t>
            </w:r>
          </w:p>
        </w:tc>
        <w:tc>
          <w:tcPr>
            <w:tcW w:w="4852" w:type="dxa"/>
            <w:shd w:val="clear" w:color="auto" w:fill="auto"/>
          </w:tcPr>
          <w:p w14:paraId="14266BEB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guvernanţa pe mai multe niveluri</w:t>
            </w:r>
          </w:p>
        </w:tc>
        <w:tc>
          <w:tcPr>
            <w:tcW w:w="959" w:type="dxa"/>
            <w:shd w:val="clear" w:color="auto" w:fill="auto"/>
          </w:tcPr>
          <w:p w14:paraId="2106CCB2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1CE79698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0A3DB9" w14:paraId="0C1E78D4" w14:textId="77777777">
        <w:tc>
          <w:tcPr>
            <w:tcW w:w="992" w:type="dxa"/>
          </w:tcPr>
          <w:p w14:paraId="502F9C8B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[C4]</w:t>
            </w:r>
          </w:p>
        </w:tc>
        <w:tc>
          <w:tcPr>
            <w:tcW w:w="2944" w:type="dxa"/>
            <w:shd w:val="clear" w:color="auto" w:fill="auto"/>
          </w:tcPr>
          <w:p w14:paraId="4D956007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Politica bugetară </w:t>
            </w:r>
          </w:p>
        </w:tc>
        <w:tc>
          <w:tcPr>
            <w:tcW w:w="4852" w:type="dxa"/>
            <w:shd w:val="clear" w:color="auto" w:fill="auto"/>
          </w:tcPr>
          <w:p w14:paraId="7691DD15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cadrul legal, obiective, principii, instituţii relevante</w:t>
            </w:r>
          </w:p>
        </w:tc>
        <w:tc>
          <w:tcPr>
            <w:tcW w:w="959" w:type="dxa"/>
            <w:shd w:val="clear" w:color="auto" w:fill="auto"/>
          </w:tcPr>
          <w:p w14:paraId="54DB6816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0034FEC5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0A3DB9" w14:paraId="24994CAA" w14:textId="77777777">
        <w:tc>
          <w:tcPr>
            <w:tcW w:w="992" w:type="dxa"/>
          </w:tcPr>
          <w:p w14:paraId="080E0568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[C5]</w:t>
            </w:r>
          </w:p>
        </w:tc>
        <w:tc>
          <w:tcPr>
            <w:tcW w:w="2944" w:type="dxa"/>
            <w:shd w:val="clear" w:color="auto" w:fill="auto"/>
          </w:tcPr>
          <w:p w14:paraId="1CF224F7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Politica bugetară </w:t>
            </w:r>
          </w:p>
        </w:tc>
        <w:tc>
          <w:tcPr>
            <w:tcW w:w="4852" w:type="dxa"/>
            <w:shd w:val="clear" w:color="auto" w:fill="auto"/>
          </w:tcPr>
          <w:p w14:paraId="1080D92D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construirea bugetului şi perspectivele financiare</w:t>
            </w:r>
          </w:p>
        </w:tc>
        <w:tc>
          <w:tcPr>
            <w:tcW w:w="959" w:type="dxa"/>
            <w:shd w:val="clear" w:color="auto" w:fill="auto"/>
          </w:tcPr>
          <w:p w14:paraId="3A183DD5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4F08EDD8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0A3DB9" w14:paraId="33E09F63" w14:textId="77777777">
        <w:tc>
          <w:tcPr>
            <w:tcW w:w="992" w:type="dxa"/>
          </w:tcPr>
          <w:p w14:paraId="281EDD64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[C6]</w:t>
            </w:r>
          </w:p>
        </w:tc>
        <w:tc>
          <w:tcPr>
            <w:tcW w:w="2944" w:type="dxa"/>
            <w:shd w:val="clear" w:color="auto" w:fill="auto"/>
          </w:tcPr>
          <w:p w14:paraId="432011AE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Politica agricolă comună şi de dezvoltare rurală </w:t>
            </w:r>
          </w:p>
        </w:tc>
        <w:tc>
          <w:tcPr>
            <w:tcW w:w="4852" w:type="dxa"/>
            <w:shd w:val="clear" w:color="auto" w:fill="auto"/>
          </w:tcPr>
          <w:p w14:paraId="40531D92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cadrul legal, obiective, principii, instituţii relevante</w:t>
            </w:r>
          </w:p>
        </w:tc>
        <w:tc>
          <w:tcPr>
            <w:tcW w:w="959" w:type="dxa"/>
            <w:shd w:val="clear" w:color="auto" w:fill="auto"/>
          </w:tcPr>
          <w:p w14:paraId="4FA25051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20F00AF2" w14:textId="64DA6D31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7D78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10D62F3E" w14:textId="77777777">
        <w:trPr>
          <w:trHeight w:val="887"/>
        </w:trPr>
        <w:tc>
          <w:tcPr>
            <w:tcW w:w="992" w:type="dxa"/>
          </w:tcPr>
          <w:p w14:paraId="4B4F58A7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[C7]</w:t>
            </w:r>
          </w:p>
        </w:tc>
        <w:tc>
          <w:tcPr>
            <w:tcW w:w="2944" w:type="dxa"/>
            <w:shd w:val="clear" w:color="auto" w:fill="auto"/>
          </w:tcPr>
          <w:p w14:paraId="3E08E7A5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Politica agricolă comună şi de dezvoltare rurală </w:t>
            </w:r>
          </w:p>
        </w:tc>
        <w:tc>
          <w:tcPr>
            <w:tcW w:w="4852" w:type="dxa"/>
            <w:shd w:val="clear" w:color="auto" w:fill="auto"/>
          </w:tcPr>
          <w:p w14:paraId="76AB6AC6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reforme, nevoi prezente, impactul în România</w:t>
            </w:r>
          </w:p>
        </w:tc>
        <w:tc>
          <w:tcPr>
            <w:tcW w:w="959" w:type="dxa"/>
            <w:shd w:val="clear" w:color="auto" w:fill="auto"/>
          </w:tcPr>
          <w:p w14:paraId="292C12DC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1ADC4F2D" w14:textId="39BBF915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7D78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68912622" w14:textId="77777777">
        <w:trPr>
          <w:trHeight w:val="887"/>
        </w:trPr>
        <w:tc>
          <w:tcPr>
            <w:tcW w:w="992" w:type="dxa"/>
          </w:tcPr>
          <w:p w14:paraId="03DF125A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[C8]</w:t>
            </w:r>
          </w:p>
        </w:tc>
        <w:tc>
          <w:tcPr>
            <w:tcW w:w="2944" w:type="dxa"/>
            <w:shd w:val="clear" w:color="auto" w:fill="auto"/>
          </w:tcPr>
          <w:p w14:paraId="1FCFBC59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Coeziunea economică, socială şi teritorială </w:t>
            </w:r>
          </w:p>
        </w:tc>
        <w:tc>
          <w:tcPr>
            <w:tcW w:w="4852" w:type="dxa"/>
            <w:shd w:val="clear" w:color="auto" w:fill="auto"/>
          </w:tcPr>
          <w:p w14:paraId="7F7957E7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cadrul legal, obiective, principii, instituţii relevante, măsuri principale</w:t>
            </w:r>
          </w:p>
        </w:tc>
        <w:tc>
          <w:tcPr>
            <w:tcW w:w="959" w:type="dxa"/>
            <w:shd w:val="clear" w:color="auto" w:fill="auto"/>
          </w:tcPr>
          <w:p w14:paraId="6D2E343F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2097547E" w14:textId="30202931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7D78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16B39A11" w14:textId="77777777">
        <w:tc>
          <w:tcPr>
            <w:tcW w:w="992" w:type="dxa"/>
          </w:tcPr>
          <w:p w14:paraId="2370E7AE" w14:textId="77777777" w:rsidR="000A3DB9" w:rsidRDefault="007D08FF">
            <w:pPr>
              <w:tabs>
                <w:tab w:val="left" w:pos="42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[C9]</w:t>
            </w:r>
          </w:p>
        </w:tc>
        <w:tc>
          <w:tcPr>
            <w:tcW w:w="2944" w:type="dxa"/>
            <w:shd w:val="clear" w:color="auto" w:fill="auto"/>
          </w:tcPr>
          <w:p w14:paraId="3D74C552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Coeziunea economică, socială şi teritorială </w:t>
            </w:r>
          </w:p>
        </w:tc>
        <w:tc>
          <w:tcPr>
            <w:tcW w:w="4852" w:type="dxa"/>
            <w:shd w:val="clear" w:color="auto" w:fill="auto"/>
          </w:tcPr>
          <w:p w14:paraId="43C29CBA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dezvoltarea regională în România</w:t>
            </w:r>
          </w:p>
        </w:tc>
        <w:tc>
          <w:tcPr>
            <w:tcW w:w="959" w:type="dxa"/>
            <w:shd w:val="clear" w:color="auto" w:fill="auto"/>
          </w:tcPr>
          <w:p w14:paraId="1C035F6B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4870492A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0A3DB9" w14:paraId="75DE6EE0" w14:textId="77777777">
        <w:tc>
          <w:tcPr>
            <w:tcW w:w="992" w:type="dxa"/>
          </w:tcPr>
          <w:p w14:paraId="032A2E6F" w14:textId="77777777" w:rsidR="000A3DB9" w:rsidRDefault="007D08FF">
            <w:pPr>
              <w:tabs>
                <w:tab w:val="left" w:pos="42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[C10]</w:t>
            </w:r>
          </w:p>
        </w:tc>
        <w:tc>
          <w:tcPr>
            <w:tcW w:w="2944" w:type="dxa"/>
            <w:shd w:val="clear" w:color="auto" w:fill="auto"/>
          </w:tcPr>
          <w:p w14:paraId="04440AE8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Politica socială şi politica de ocupare a forţei de muncă</w:t>
            </w:r>
          </w:p>
        </w:tc>
        <w:tc>
          <w:tcPr>
            <w:tcW w:w="4852" w:type="dxa"/>
            <w:shd w:val="clear" w:color="auto" w:fill="auto"/>
          </w:tcPr>
          <w:p w14:paraId="41630AB3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obiective, principii, instituţii relevante, măsuri principale</w:t>
            </w:r>
          </w:p>
        </w:tc>
        <w:tc>
          <w:tcPr>
            <w:tcW w:w="959" w:type="dxa"/>
            <w:shd w:val="clear" w:color="auto" w:fill="auto"/>
          </w:tcPr>
          <w:p w14:paraId="0F9E4A24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468EF875" w14:textId="692C19F8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E512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1C32CAC8" w14:textId="77777777">
        <w:tc>
          <w:tcPr>
            <w:tcW w:w="992" w:type="dxa"/>
          </w:tcPr>
          <w:p w14:paraId="7150876D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[C11]</w:t>
            </w:r>
          </w:p>
        </w:tc>
        <w:tc>
          <w:tcPr>
            <w:tcW w:w="2944" w:type="dxa"/>
            <w:shd w:val="clear" w:color="auto" w:fill="auto"/>
          </w:tcPr>
          <w:p w14:paraId="39684AC6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Politica privind mediul </w:t>
            </w:r>
          </w:p>
        </w:tc>
        <w:tc>
          <w:tcPr>
            <w:tcW w:w="4852" w:type="dxa"/>
            <w:shd w:val="clear" w:color="auto" w:fill="auto"/>
          </w:tcPr>
          <w:p w14:paraId="7109503D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cadrul legal, obiective, principii, evoluţie</w:t>
            </w:r>
          </w:p>
        </w:tc>
        <w:tc>
          <w:tcPr>
            <w:tcW w:w="959" w:type="dxa"/>
            <w:shd w:val="clear" w:color="auto" w:fill="auto"/>
          </w:tcPr>
          <w:p w14:paraId="0D582ADA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0A7095E3" w14:textId="0E7D2C4E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7D78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1FF12A97" w14:textId="77777777">
        <w:tc>
          <w:tcPr>
            <w:tcW w:w="992" w:type="dxa"/>
          </w:tcPr>
          <w:p w14:paraId="639A1FAA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[C12]</w:t>
            </w:r>
          </w:p>
        </w:tc>
        <w:tc>
          <w:tcPr>
            <w:tcW w:w="2944" w:type="dxa"/>
            <w:shd w:val="clear" w:color="auto" w:fill="auto"/>
          </w:tcPr>
          <w:p w14:paraId="2ABDA1C3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Politica privind mediul </w:t>
            </w:r>
          </w:p>
        </w:tc>
        <w:tc>
          <w:tcPr>
            <w:tcW w:w="4852" w:type="dxa"/>
            <w:shd w:val="clear" w:color="auto" w:fill="auto"/>
          </w:tcPr>
          <w:p w14:paraId="47F389FC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implicaţii pentru România</w:t>
            </w:r>
          </w:p>
        </w:tc>
        <w:tc>
          <w:tcPr>
            <w:tcW w:w="959" w:type="dxa"/>
            <w:shd w:val="clear" w:color="auto" w:fill="auto"/>
          </w:tcPr>
          <w:p w14:paraId="650161B6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010E62CE" w14:textId="3268DE9C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7D78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2CF7A82B" w14:textId="77777777">
        <w:tc>
          <w:tcPr>
            <w:tcW w:w="992" w:type="dxa"/>
          </w:tcPr>
          <w:p w14:paraId="01FBADB7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[C13]</w:t>
            </w:r>
          </w:p>
        </w:tc>
        <w:tc>
          <w:tcPr>
            <w:tcW w:w="2944" w:type="dxa"/>
            <w:shd w:val="clear" w:color="auto" w:fill="auto"/>
          </w:tcPr>
          <w:p w14:paraId="2F43EFB4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Piaţa unică </w:t>
            </w:r>
          </w:p>
        </w:tc>
        <w:tc>
          <w:tcPr>
            <w:tcW w:w="4852" w:type="dxa"/>
            <w:shd w:val="clear" w:color="auto" w:fill="auto"/>
          </w:tcPr>
          <w:p w14:paraId="5C4FA0A6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obiective, instrumente, evoluţie</w:t>
            </w:r>
          </w:p>
        </w:tc>
        <w:tc>
          <w:tcPr>
            <w:tcW w:w="959" w:type="dxa"/>
            <w:shd w:val="clear" w:color="auto" w:fill="auto"/>
          </w:tcPr>
          <w:p w14:paraId="75D2E7BE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371147AE" w14:textId="7A7DCF1F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7D78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632070C5" w14:textId="77777777">
        <w:tc>
          <w:tcPr>
            <w:tcW w:w="992" w:type="dxa"/>
          </w:tcPr>
          <w:p w14:paraId="33FB37D0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[C14]</w:t>
            </w:r>
          </w:p>
        </w:tc>
        <w:tc>
          <w:tcPr>
            <w:tcW w:w="2944" w:type="dxa"/>
            <w:shd w:val="clear" w:color="auto" w:fill="auto"/>
          </w:tcPr>
          <w:p w14:paraId="4798F743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Recapitulare</w:t>
            </w:r>
          </w:p>
        </w:tc>
        <w:tc>
          <w:tcPr>
            <w:tcW w:w="4852" w:type="dxa"/>
            <w:shd w:val="clear" w:color="auto" w:fill="auto"/>
          </w:tcPr>
          <w:p w14:paraId="525290DE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 examenului final - Recapitulare</w:t>
            </w:r>
          </w:p>
        </w:tc>
        <w:tc>
          <w:tcPr>
            <w:tcW w:w="959" w:type="dxa"/>
            <w:shd w:val="clear" w:color="auto" w:fill="auto"/>
          </w:tcPr>
          <w:p w14:paraId="448C7216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5B017CDF" w14:textId="0C10BC78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7D78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28C21F8A" w14:textId="77777777">
        <w:trPr>
          <w:trHeight w:val="376"/>
        </w:trPr>
        <w:tc>
          <w:tcPr>
            <w:tcW w:w="992" w:type="dxa"/>
          </w:tcPr>
          <w:p w14:paraId="6E9315C6" w14:textId="77777777" w:rsidR="000A3DB9" w:rsidRDefault="000A3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14:paraId="1BB72F77" w14:textId="77777777" w:rsidR="000A3DB9" w:rsidRDefault="000A3D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auto"/>
          </w:tcPr>
          <w:p w14:paraId="5DA4964F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959" w:type="dxa"/>
            <w:shd w:val="clear" w:color="auto" w:fill="auto"/>
          </w:tcPr>
          <w:p w14:paraId="0E2749BE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C=28h, </w:t>
            </w:r>
          </w:p>
          <w:p w14:paraId="1444A6DD" w14:textId="5520DFBE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7D784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3A40ADE6" w14:textId="77777777" w:rsidR="000A3DB9" w:rsidRDefault="000A3DB9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E5C364E" w14:textId="77777777" w:rsidR="000A3DB9" w:rsidRDefault="007D08FF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Aplicaţii*</w:t>
      </w:r>
    </w:p>
    <w:tbl>
      <w:tblPr>
        <w:tblStyle w:val="a7"/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55"/>
        <w:gridCol w:w="3270"/>
        <w:gridCol w:w="4470"/>
        <w:gridCol w:w="975"/>
      </w:tblGrid>
      <w:tr w:rsidR="000A3DB9" w14:paraId="54FAEEA2" w14:textId="77777777">
        <w:tc>
          <w:tcPr>
            <w:tcW w:w="1155" w:type="dxa"/>
          </w:tcPr>
          <w:p w14:paraId="129C41CE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Seminar</w:t>
            </w:r>
          </w:p>
        </w:tc>
        <w:tc>
          <w:tcPr>
            <w:tcW w:w="3270" w:type="dxa"/>
            <w:shd w:val="clear" w:color="auto" w:fill="auto"/>
          </w:tcPr>
          <w:p w14:paraId="0F952BCB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4470" w:type="dxa"/>
            <w:shd w:val="clear" w:color="auto" w:fill="auto"/>
          </w:tcPr>
          <w:p w14:paraId="68BDC7CF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975" w:type="dxa"/>
            <w:shd w:val="clear" w:color="auto" w:fill="auto"/>
          </w:tcPr>
          <w:p w14:paraId="53A751D3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ore</w:t>
            </w:r>
          </w:p>
        </w:tc>
      </w:tr>
      <w:tr w:rsidR="000A3DB9" w14:paraId="1D236465" w14:textId="77777777">
        <w:trPr>
          <w:trHeight w:val="700"/>
        </w:trPr>
        <w:tc>
          <w:tcPr>
            <w:tcW w:w="1155" w:type="dxa"/>
          </w:tcPr>
          <w:p w14:paraId="39A194AB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[S1]</w:t>
            </w:r>
          </w:p>
        </w:tc>
        <w:tc>
          <w:tcPr>
            <w:tcW w:w="3270" w:type="dxa"/>
            <w:shd w:val="clear" w:color="auto" w:fill="auto"/>
          </w:tcPr>
          <w:p w14:paraId="06D13978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Seminar introductiv</w:t>
            </w:r>
          </w:p>
        </w:tc>
        <w:tc>
          <w:tcPr>
            <w:tcW w:w="4470" w:type="dxa"/>
            <w:shd w:val="clear" w:color="auto" w:fill="auto"/>
          </w:tcPr>
          <w:p w14:paraId="23965FCD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prezentarea regulilor de seminar, a textelor de discutat si a temelor acestora.</w:t>
            </w:r>
          </w:p>
        </w:tc>
        <w:tc>
          <w:tcPr>
            <w:tcW w:w="975" w:type="dxa"/>
            <w:shd w:val="clear" w:color="auto" w:fill="auto"/>
          </w:tcPr>
          <w:p w14:paraId="5AE5FF95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448AD53D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SI=0</w:t>
            </w:r>
          </w:p>
        </w:tc>
      </w:tr>
      <w:tr w:rsidR="000A3DB9" w14:paraId="3D99AA92" w14:textId="77777777">
        <w:tc>
          <w:tcPr>
            <w:tcW w:w="1155" w:type="dxa"/>
          </w:tcPr>
          <w:p w14:paraId="71CF4B5C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[S2]</w:t>
            </w:r>
          </w:p>
        </w:tc>
        <w:tc>
          <w:tcPr>
            <w:tcW w:w="3270" w:type="dxa"/>
            <w:shd w:val="clear" w:color="auto" w:fill="auto"/>
          </w:tcPr>
          <w:p w14:paraId="388AEC01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Procesul de înfăptuire a politicilor în UE</w:t>
            </w:r>
          </w:p>
        </w:tc>
        <w:tc>
          <w:tcPr>
            <w:tcW w:w="4470" w:type="dxa"/>
            <w:shd w:val="clear" w:color="auto" w:fill="auto"/>
          </w:tcPr>
          <w:p w14:paraId="448CA546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Seminarul vizează parcurgerea unui text care privește desfășurarea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procesului decizional european.</w:t>
            </w:r>
          </w:p>
        </w:tc>
        <w:tc>
          <w:tcPr>
            <w:tcW w:w="975" w:type="dxa"/>
            <w:shd w:val="clear" w:color="auto" w:fill="auto"/>
          </w:tcPr>
          <w:p w14:paraId="62AD5022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S=2h </w:t>
            </w:r>
          </w:p>
          <w:p w14:paraId="2DE82329" w14:textId="07141A5C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5428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2B16B098" w14:textId="77777777">
        <w:tc>
          <w:tcPr>
            <w:tcW w:w="1155" w:type="dxa"/>
          </w:tcPr>
          <w:p w14:paraId="4B31723D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[S3]</w:t>
            </w:r>
          </w:p>
        </w:tc>
        <w:tc>
          <w:tcPr>
            <w:tcW w:w="3270" w:type="dxa"/>
            <w:shd w:val="clear" w:color="auto" w:fill="auto"/>
          </w:tcPr>
          <w:p w14:paraId="42F867C6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Actorii implicaţi în procesul de înfăptuire a politicilor în UE </w:t>
            </w:r>
          </w:p>
        </w:tc>
        <w:tc>
          <w:tcPr>
            <w:tcW w:w="4470" w:type="dxa"/>
            <w:shd w:val="clear" w:color="auto" w:fill="auto"/>
          </w:tcPr>
          <w:p w14:paraId="4EB1FA0F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Seminarul vizează parcurgerea unui text care privește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guvernanţa pe mai multe niveluri.</w:t>
            </w:r>
          </w:p>
        </w:tc>
        <w:tc>
          <w:tcPr>
            <w:tcW w:w="975" w:type="dxa"/>
            <w:shd w:val="clear" w:color="auto" w:fill="auto"/>
          </w:tcPr>
          <w:p w14:paraId="1CD2F734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S=2h </w:t>
            </w:r>
          </w:p>
          <w:p w14:paraId="646252FD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0A3DB9" w14:paraId="69A3E7D1" w14:textId="77777777">
        <w:tc>
          <w:tcPr>
            <w:tcW w:w="1155" w:type="dxa"/>
          </w:tcPr>
          <w:p w14:paraId="2081744A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[S4]</w:t>
            </w:r>
          </w:p>
        </w:tc>
        <w:tc>
          <w:tcPr>
            <w:tcW w:w="3270" w:type="dxa"/>
            <w:shd w:val="clear" w:color="auto" w:fill="auto"/>
          </w:tcPr>
          <w:p w14:paraId="2156EFC9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Politica bugetară </w:t>
            </w:r>
          </w:p>
        </w:tc>
        <w:tc>
          <w:tcPr>
            <w:tcW w:w="4470" w:type="dxa"/>
            <w:shd w:val="clear" w:color="auto" w:fill="auto"/>
          </w:tcPr>
          <w:p w14:paraId="1F39AEA4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Seminarul vizează parcurgerea unui text care privește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cadrul legal, obiective, principii, instituţii relevante din cadrul politicii bugetare.</w:t>
            </w:r>
          </w:p>
        </w:tc>
        <w:tc>
          <w:tcPr>
            <w:tcW w:w="975" w:type="dxa"/>
            <w:shd w:val="clear" w:color="auto" w:fill="auto"/>
          </w:tcPr>
          <w:p w14:paraId="02ED7B09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6B95B73F" w14:textId="2CE62E1A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5428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5C047CDF" w14:textId="77777777">
        <w:tc>
          <w:tcPr>
            <w:tcW w:w="1155" w:type="dxa"/>
          </w:tcPr>
          <w:p w14:paraId="50013E7A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[S5]</w:t>
            </w:r>
          </w:p>
        </w:tc>
        <w:tc>
          <w:tcPr>
            <w:tcW w:w="3270" w:type="dxa"/>
            <w:shd w:val="clear" w:color="auto" w:fill="auto"/>
          </w:tcPr>
          <w:p w14:paraId="5AC6AA55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Politica bugetară </w:t>
            </w:r>
          </w:p>
        </w:tc>
        <w:tc>
          <w:tcPr>
            <w:tcW w:w="4470" w:type="dxa"/>
            <w:shd w:val="clear" w:color="auto" w:fill="auto"/>
          </w:tcPr>
          <w:p w14:paraId="12815AD2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Seminarul vizează parcurgerea unui text care privește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construirea bugetului şi perspectivele financiare ale politicii bugetare.</w:t>
            </w:r>
          </w:p>
        </w:tc>
        <w:tc>
          <w:tcPr>
            <w:tcW w:w="975" w:type="dxa"/>
            <w:shd w:val="clear" w:color="auto" w:fill="auto"/>
          </w:tcPr>
          <w:p w14:paraId="0785D8E6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S=2h </w:t>
            </w:r>
          </w:p>
          <w:p w14:paraId="34DEA248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0A3DB9" w14:paraId="302CADB9" w14:textId="77777777">
        <w:tc>
          <w:tcPr>
            <w:tcW w:w="1155" w:type="dxa"/>
          </w:tcPr>
          <w:p w14:paraId="33375340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[S6]</w:t>
            </w:r>
          </w:p>
        </w:tc>
        <w:tc>
          <w:tcPr>
            <w:tcW w:w="3270" w:type="dxa"/>
            <w:shd w:val="clear" w:color="auto" w:fill="auto"/>
          </w:tcPr>
          <w:p w14:paraId="6C8188BA" w14:textId="77777777" w:rsidR="000A3DB9" w:rsidRDefault="007D0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Politica agricolă comună şi de dezvoltare rurală </w:t>
            </w:r>
          </w:p>
        </w:tc>
        <w:tc>
          <w:tcPr>
            <w:tcW w:w="4470" w:type="dxa"/>
            <w:shd w:val="clear" w:color="auto" w:fill="auto"/>
          </w:tcPr>
          <w:p w14:paraId="4067368A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Seminarul vizează parcurgerea unui text care privește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cadrul legal, obiective, principii, instituţii relevante din cadrul politicii agricole comune și de dezvoltare rurală.</w:t>
            </w:r>
          </w:p>
        </w:tc>
        <w:tc>
          <w:tcPr>
            <w:tcW w:w="975" w:type="dxa"/>
            <w:shd w:val="clear" w:color="auto" w:fill="auto"/>
          </w:tcPr>
          <w:p w14:paraId="52A4266C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S=2h </w:t>
            </w:r>
          </w:p>
          <w:p w14:paraId="7E62D259" w14:textId="6B6E8EC6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5428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1C7563B8" w14:textId="77777777">
        <w:trPr>
          <w:trHeight w:val="887"/>
        </w:trPr>
        <w:tc>
          <w:tcPr>
            <w:tcW w:w="1155" w:type="dxa"/>
          </w:tcPr>
          <w:p w14:paraId="3D1162C1" w14:textId="77777777" w:rsidR="000A3DB9" w:rsidRDefault="007D08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[S7]</w:t>
            </w:r>
          </w:p>
        </w:tc>
        <w:tc>
          <w:tcPr>
            <w:tcW w:w="3270" w:type="dxa"/>
            <w:shd w:val="clear" w:color="auto" w:fill="auto"/>
          </w:tcPr>
          <w:p w14:paraId="5F066A11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Politica agricolă comună şi de dezvoltare rurală </w:t>
            </w:r>
          </w:p>
        </w:tc>
        <w:tc>
          <w:tcPr>
            <w:tcW w:w="4470" w:type="dxa"/>
            <w:shd w:val="clear" w:color="auto" w:fill="auto"/>
          </w:tcPr>
          <w:p w14:paraId="141FF3DB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parcurgerea unui text care privește reforme, nevoi prezente, impactul în România al PAC.</w:t>
            </w:r>
          </w:p>
        </w:tc>
        <w:tc>
          <w:tcPr>
            <w:tcW w:w="975" w:type="dxa"/>
            <w:shd w:val="clear" w:color="auto" w:fill="auto"/>
          </w:tcPr>
          <w:p w14:paraId="28DADEB1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6F9E06BD" w14:textId="3514F9B2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5428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0515B790" w14:textId="77777777">
        <w:trPr>
          <w:trHeight w:val="804"/>
        </w:trPr>
        <w:tc>
          <w:tcPr>
            <w:tcW w:w="1155" w:type="dxa"/>
          </w:tcPr>
          <w:p w14:paraId="5E7F426A" w14:textId="77777777" w:rsidR="000A3DB9" w:rsidRDefault="007D08FF">
            <w:pPr>
              <w:tabs>
                <w:tab w:val="left" w:pos="42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[S8]</w:t>
            </w:r>
          </w:p>
        </w:tc>
        <w:tc>
          <w:tcPr>
            <w:tcW w:w="3270" w:type="dxa"/>
            <w:shd w:val="clear" w:color="auto" w:fill="auto"/>
          </w:tcPr>
          <w:p w14:paraId="5323BBAA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Coeziunea economică, socială şi teritorială </w:t>
            </w:r>
          </w:p>
        </w:tc>
        <w:tc>
          <w:tcPr>
            <w:tcW w:w="4470" w:type="dxa"/>
            <w:shd w:val="clear" w:color="auto" w:fill="auto"/>
          </w:tcPr>
          <w:p w14:paraId="1CE35CD3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Seminarul vizează parcurgerea unui text care privește cadrul legal, obiective, principii, instituţii relevante, măsuri principale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din cadrul politicii de coeziune economică, socială și teritorială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5" w:type="dxa"/>
            <w:shd w:val="clear" w:color="auto" w:fill="auto"/>
          </w:tcPr>
          <w:p w14:paraId="596CCBFD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3DDA91BC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0A3DB9" w14:paraId="1F7AFF85" w14:textId="77777777">
        <w:tc>
          <w:tcPr>
            <w:tcW w:w="1155" w:type="dxa"/>
          </w:tcPr>
          <w:p w14:paraId="2D2FAFC2" w14:textId="77777777" w:rsidR="000A3DB9" w:rsidRDefault="007D08F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[S9]</w:t>
            </w:r>
          </w:p>
        </w:tc>
        <w:tc>
          <w:tcPr>
            <w:tcW w:w="3270" w:type="dxa"/>
            <w:shd w:val="clear" w:color="auto" w:fill="auto"/>
          </w:tcPr>
          <w:p w14:paraId="197671E8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Coeziunea economică, socială şi teritorială </w:t>
            </w:r>
          </w:p>
        </w:tc>
        <w:tc>
          <w:tcPr>
            <w:tcW w:w="4470" w:type="dxa"/>
            <w:shd w:val="clear" w:color="auto" w:fill="auto"/>
          </w:tcPr>
          <w:p w14:paraId="6FFC8F3F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Seminarul vizează parcurgerea unui text care privește evoluția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politicii de coeziune economică, socială și teritorială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în România.</w:t>
            </w:r>
          </w:p>
        </w:tc>
        <w:tc>
          <w:tcPr>
            <w:tcW w:w="975" w:type="dxa"/>
            <w:shd w:val="clear" w:color="auto" w:fill="auto"/>
          </w:tcPr>
          <w:p w14:paraId="4710460B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565BEC09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0A3DB9" w14:paraId="756783CE" w14:textId="77777777">
        <w:tc>
          <w:tcPr>
            <w:tcW w:w="1155" w:type="dxa"/>
          </w:tcPr>
          <w:p w14:paraId="4CA95A85" w14:textId="77777777" w:rsidR="000A3DB9" w:rsidRDefault="007D08F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[S10]</w:t>
            </w:r>
          </w:p>
        </w:tc>
        <w:tc>
          <w:tcPr>
            <w:tcW w:w="3270" w:type="dxa"/>
            <w:shd w:val="clear" w:color="auto" w:fill="auto"/>
          </w:tcPr>
          <w:p w14:paraId="18028BEB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Politica socială şi politica de ocupare a forţei de muncă</w:t>
            </w:r>
          </w:p>
        </w:tc>
        <w:tc>
          <w:tcPr>
            <w:tcW w:w="4470" w:type="dxa"/>
            <w:shd w:val="clear" w:color="auto" w:fill="auto"/>
          </w:tcPr>
          <w:p w14:paraId="34BE638E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Seminarul vizează parcurgerea unui text care privește obiective, principii, instituţii relevante, măsuri principale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din cadrul politicii sociale și de ocupare a forței de muncă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5" w:type="dxa"/>
            <w:shd w:val="clear" w:color="auto" w:fill="auto"/>
          </w:tcPr>
          <w:p w14:paraId="06FE065F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5A471E70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0A3DB9" w14:paraId="00859B12" w14:textId="77777777">
        <w:tc>
          <w:tcPr>
            <w:tcW w:w="1155" w:type="dxa"/>
          </w:tcPr>
          <w:p w14:paraId="1F385CDD" w14:textId="77777777" w:rsidR="000A3DB9" w:rsidRDefault="007D08FF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[S11]</w:t>
            </w:r>
          </w:p>
        </w:tc>
        <w:tc>
          <w:tcPr>
            <w:tcW w:w="3270" w:type="dxa"/>
            <w:shd w:val="clear" w:color="auto" w:fill="auto"/>
          </w:tcPr>
          <w:p w14:paraId="504F5AD5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Politica privind mediul </w:t>
            </w:r>
          </w:p>
        </w:tc>
        <w:tc>
          <w:tcPr>
            <w:tcW w:w="4470" w:type="dxa"/>
            <w:shd w:val="clear" w:color="auto" w:fill="auto"/>
          </w:tcPr>
          <w:p w14:paraId="0F5C8156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parcurgerea unui text care privește cadrul legal, obiective, principii și evoluţia politicii de mediu.</w:t>
            </w:r>
          </w:p>
        </w:tc>
        <w:tc>
          <w:tcPr>
            <w:tcW w:w="975" w:type="dxa"/>
            <w:shd w:val="clear" w:color="auto" w:fill="auto"/>
          </w:tcPr>
          <w:p w14:paraId="6ADA7F8E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5B5C5715" w14:textId="4431121E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542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70C3EB44" w14:textId="77777777">
        <w:tc>
          <w:tcPr>
            <w:tcW w:w="1155" w:type="dxa"/>
          </w:tcPr>
          <w:p w14:paraId="209ABE3C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[S12]</w:t>
            </w:r>
          </w:p>
        </w:tc>
        <w:tc>
          <w:tcPr>
            <w:tcW w:w="3270" w:type="dxa"/>
            <w:shd w:val="clear" w:color="auto" w:fill="auto"/>
          </w:tcPr>
          <w:p w14:paraId="6B80BC37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Politica privind mediul </w:t>
            </w:r>
          </w:p>
        </w:tc>
        <w:tc>
          <w:tcPr>
            <w:tcW w:w="4470" w:type="dxa"/>
            <w:shd w:val="clear" w:color="auto" w:fill="auto"/>
          </w:tcPr>
          <w:p w14:paraId="44C18D11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parcurgerea unui text care privește implicaţiile politicii de mediu pentru România.</w:t>
            </w:r>
          </w:p>
        </w:tc>
        <w:tc>
          <w:tcPr>
            <w:tcW w:w="975" w:type="dxa"/>
            <w:shd w:val="clear" w:color="auto" w:fill="auto"/>
          </w:tcPr>
          <w:p w14:paraId="504DA9CE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4E781B80" w14:textId="34C7BBC6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542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65AC68D3" w14:textId="77777777">
        <w:tc>
          <w:tcPr>
            <w:tcW w:w="1155" w:type="dxa"/>
          </w:tcPr>
          <w:p w14:paraId="272593E1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[S13]</w:t>
            </w:r>
          </w:p>
        </w:tc>
        <w:tc>
          <w:tcPr>
            <w:tcW w:w="3270" w:type="dxa"/>
            <w:shd w:val="clear" w:color="auto" w:fill="auto"/>
          </w:tcPr>
          <w:p w14:paraId="67A6E219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Piaţa unică </w:t>
            </w:r>
          </w:p>
        </w:tc>
        <w:tc>
          <w:tcPr>
            <w:tcW w:w="4470" w:type="dxa"/>
            <w:shd w:val="clear" w:color="auto" w:fill="auto"/>
          </w:tcPr>
          <w:p w14:paraId="083CBE3D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parcurgerea unui text care privește obiective, instrumente și evoluţia pieței unice.</w:t>
            </w:r>
          </w:p>
        </w:tc>
        <w:tc>
          <w:tcPr>
            <w:tcW w:w="975" w:type="dxa"/>
            <w:shd w:val="clear" w:color="auto" w:fill="auto"/>
          </w:tcPr>
          <w:p w14:paraId="1D5AE5E1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4331B9A9" w14:textId="32920E61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542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51C76DB2" w14:textId="77777777">
        <w:tc>
          <w:tcPr>
            <w:tcW w:w="1155" w:type="dxa"/>
          </w:tcPr>
          <w:p w14:paraId="223E5E17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[S14]</w:t>
            </w:r>
          </w:p>
        </w:tc>
        <w:tc>
          <w:tcPr>
            <w:tcW w:w="3270" w:type="dxa"/>
            <w:shd w:val="clear" w:color="auto" w:fill="auto"/>
          </w:tcPr>
          <w:p w14:paraId="4DAC605C" w14:textId="77777777" w:rsidR="000A3DB9" w:rsidRDefault="007D08FF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Recapitulare</w:t>
            </w:r>
          </w:p>
        </w:tc>
        <w:tc>
          <w:tcPr>
            <w:tcW w:w="4470" w:type="dxa"/>
            <w:shd w:val="clear" w:color="auto" w:fill="auto"/>
          </w:tcPr>
          <w:p w14:paraId="68F9989D" w14:textId="77777777" w:rsidR="000A3DB9" w:rsidRDefault="007D08F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recapitularea materiei în vederea pregătirii examenului final.</w:t>
            </w:r>
          </w:p>
        </w:tc>
        <w:tc>
          <w:tcPr>
            <w:tcW w:w="975" w:type="dxa"/>
            <w:shd w:val="clear" w:color="auto" w:fill="auto"/>
          </w:tcPr>
          <w:p w14:paraId="4A60AE27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7A05F651" w14:textId="7F16CD2D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542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0A3DB9" w14:paraId="36999139" w14:textId="77777777">
        <w:trPr>
          <w:trHeight w:val="376"/>
        </w:trPr>
        <w:tc>
          <w:tcPr>
            <w:tcW w:w="1155" w:type="dxa"/>
          </w:tcPr>
          <w:p w14:paraId="6AC831A2" w14:textId="77777777" w:rsidR="000A3DB9" w:rsidRDefault="000A3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</w:tcPr>
          <w:p w14:paraId="1D250A3E" w14:textId="77777777" w:rsidR="000A3DB9" w:rsidRDefault="000A3D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0" w:type="dxa"/>
            <w:shd w:val="clear" w:color="auto" w:fill="auto"/>
          </w:tcPr>
          <w:p w14:paraId="31069FB3" w14:textId="77777777" w:rsidR="000A3DB9" w:rsidRDefault="000A3D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6297230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975" w:type="dxa"/>
            <w:shd w:val="clear" w:color="auto" w:fill="auto"/>
          </w:tcPr>
          <w:p w14:paraId="5F0E854F" w14:textId="77777777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S=28h</w:t>
            </w:r>
          </w:p>
          <w:p w14:paraId="4B1D1ACA" w14:textId="779C83A6" w:rsidR="000A3DB9" w:rsidRDefault="007D0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54288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14:paraId="3C650961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25A7A2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9C99B7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C1CD3C" w14:textId="77777777" w:rsidR="000A3DB9" w:rsidRDefault="007D08FF">
      <w:p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E. EVALUARE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14:paraId="5DEB42C6" w14:textId="77777777" w:rsidR="000A3DB9" w:rsidRDefault="007D08F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Forme de evaluare si pondere:</w:t>
      </w:r>
    </w:p>
    <w:tbl>
      <w:tblPr>
        <w:tblStyle w:val="a8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5"/>
        <w:gridCol w:w="3234"/>
        <w:gridCol w:w="3248"/>
      </w:tblGrid>
      <w:tr w:rsidR="000A3DB9" w14:paraId="5E871595" w14:textId="77777777">
        <w:tc>
          <w:tcPr>
            <w:tcW w:w="3265" w:type="dxa"/>
            <w:shd w:val="clear" w:color="auto" w:fill="auto"/>
          </w:tcPr>
          <w:p w14:paraId="256D86D0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75D9AE14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3AF83146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Pondere</w:t>
            </w:r>
          </w:p>
        </w:tc>
      </w:tr>
      <w:tr w:rsidR="000A3DB9" w14:paraId="3C3EA994" w14:textId="77777777">
        <w:tc>
          <w:tcPr>
            <w:tcW w:w="3265" w:type="dxa"/>
            <w:shd w:val="clear" w:color="auto" w:fill="auto"/>
          </w:tcPr>
          <w:p w14:paraId="7F53D615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4E48E57B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 Scris</w:t>
            </w:r>
          </w:p>
        </w:tc>
        <w:tc>
          <w:tcPr>
            <w:tcW w:w="3248" w:type="dxa"/>
            <w:shd w:val="clear" w:color="auto" w:fill="auto"/>
          </w:tcPr>
          <w:p w14:paraId="5D987147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0A3DB9" w14:paraId="7FE61E59" w14:textId="77777777">
        <w:tc>
          <w:tcPr>
            <w:tcW w:w="3265" w:type="dxa"/>
            <w:shd w:val="clear" w:color="auto" w:fill="auto"/>
          </w:tcPr>
          <w:p w14:paraId="4AFC651D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4FBFD4EA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Continuă (intervenții, 3 teste)</w:t>
            </w:r>
          </w:p>
        </w:tc>
        <w:tc>
          <w:tcPr>
            <w:tcW w:w="3248" w:type="dxa"/>
            <w:shd w:val="clear" w:color="auto" w:fill="auto"/>
          </w:tcPr>
          <w:p w14:paraId="0D57E483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</w:p>
        </w:tc>
      </w:tr>
    </w:tbl>
    <w:p w14:paraId="3A273558" w14:textId="77777777" w:rsidR="000A3DB9" w:rsidRDefault="007D08F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Standarde de performanță raportate la competențe:</w:t>
      </w:r>
    </w:p>
    <w:tbl>
      <w:tblPr>
        <w:tblStyle w:val="a9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7371"/>
      </w:tblGrid>
      <w:tr w:rsidR="000A3DB9" w14:paraId="22CFC8B4" w14:textId="77777777">
        <w:tc>
          <w:tcPr>
            <w:tcW w:w="2410" w:type="dxa"/>
            <w:shd w:val="clear" w:color="auto" w:fill="auto"/>
          </w:tcPr>
          <w:p w14:paraId="0D3631EF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732663CE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Descriere standard</w:t>
            </w:r>
          </w:p>
        </w:tc>
      </w:tr>
      <w:tr w:rsidR="000A3DB9" w14:paraId="41385612" w14:textId="77777777">
        <w:trPr>
          <w:trHeight w:val="330"/>
        </w:trPr>
        <w:tc>
          <w:tcPr>
            <w:tcW w:w="2410" w:type="dxa"/>
            <w:shd w:val="clear" w:color="auto" w:fill="auto"/>
          </w:tcPr>
          <w:p w14:paraId="18536667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528C3C0F" w14:textId="77777777" w:rsidR="000A3DB9" w:rsidRDefault="007D08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Prezența la seminarii 70%</w:t>
            </w:r>
          </w:p>
          <w:p w14:paraId="68E8DF97" w14:textId="77777777" w:rsidR="000A3DB9" w:rsidRDefault="007D08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Prezența la cursuri 50%</w:t>
            </w:r>
          </w:p>
          <w:p w14:paraId="48D6A362" w14:textId="77777777" w:rsidR="000A3DB9" w:rsidRDefault="007D08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Activitate de seminar notată cu cel puțin 5</w:t>
            </w:r>
          </w:p>
          <w:p w14:paraId="6D46C648" w14:textId="77777777" w:rsidR="000A3DB9" w:rsidRDefault="007D08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Condițiile de mai sus sunt obligatorii pentru admiterea la examenul final</w:t>
            </w:r>
          </w:p>
          <w:p w14:paraId="4F31B6A2" w14:textId="77777777" w:rsidR="000A3DB9" w:rsidRDefault="007D08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Cel puțin nota 5 la examenul final</w:t>
            </w:r>
          </w:p>
        </w:tc>
      </w:tr>
      <w:tr w:rsidR="000A3DB9" w14:paraId="5C8027B8" w14:textId="77777777">
        <w:trPr>
          <w:trHeight w:val="315"/>
        </w:trPr>
        <w:tc>
          <w:tcPr>
            <w:tcW w:w="2410" w:type="dxa"/>
            <w:shd w:val="clear" w:color="auto" w:fill="auto"/>
          </w:tcPr>
          <w:p w14:paraId="294AB5A0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322680BC" w14:textId="77777777" w:rsidR="000A3DB9" w:rsidRDefault="007D08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Prezența la seminarii 70%</w:t>
            </w:r>
          </w:p>
          <w:p w14:paraId="0A257C53" w14:textId="77777777" w:rsidR="000A3DB9" w:rsidRDefault="007D08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Prezența la cursuri 50%</w:t>
            </w:r>
          </w:p>
          <w:p w14:paraId="5B1F2F54" w14:textId="77777777" w:rsidR="000A3DB9" w:rsidRDefault="007D08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Activitate la seminar notată cu cel mult 10</w:t>
            </w:r>
          </w:p>
          <w:p w14:paraId="566785AD" w14:textId="77777777" w:rsidR="000A3DB9" w:rsidRDefault="007D08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Cel mult nota 10 la examenul final</w:t>
            </w:r>
          </w:p>
        </w:tc>
      </w:tr>
    </w:tbl>
    <w:p w14:paraId="3B80B0EF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3109AAA" w14:textId="77777777" w:rsidR="000A3DB9" w:rsidRDefault="007D08F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F. REPERE METODOLOGICE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3F0A3D6E" w14:textId="77777777" w:rsidR="000A3DB9" w:rsidRDefault="007D08FF">
      <w:pPr>
        <w:spacing w:line="36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 Strategia didactică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folosită în cadrul disciplinei Politici ale Uniunii Europene I (PUE I) are în vedere fundamente constructiviste, încercându-se formarea unor abilităţi de înţelegere a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mecanismelor şi a proceselor europene, precum şi a capacităţii cognitive de operare cu principalele concepte specifice ştiinţelor sociale.</w:t>
      </w:r>
    </w:p>
    <w:p w14:paraId="06E37E5B" w14:textId="77777777" w:rsidR="000A3DB9" w:rsidRDefault="007D08FF">
      <w:pPr>
        <w:spacing w:line="36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Seminarele vor avea şi o funcţie complementară cursului. Unele dintre aspectele inerente înfăptuirii şi evaluării politicilor europene vor fi prezentate şi discutate exclusiv în activităţile de seminar, cum ar fi:</w:t>
      </w:r>
    </w:p>
    <w:p w14:paraId="607310EB" w14:textId="77777777" w:rsidR="000A3DB9" w:rsidRDefault="007D08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prezentarea unor studii de caz privind modul de elaborare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implementare şi/sau evaluare a unor politici ale UE;</w:t>
      </w:r>
    </w:p>
    <w:p w14:paraId="395CF97D" w14:textId="77777777" w:rsidR="000A3DB9" w:rsidRDefault="007D08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elaborarea unor poziţii individuale faţă de anumite aspecte privind elaborarea, implementarea şi/sau evaluarea  unor politici ale UE;</w:t>
      </w:r>
    </w:p>
    <w:p w14:paraId="3EDBFC63" w14:textId="77777777" w:rsidR="000A3DB9" w:rsidRDefault="007D08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relatarea despre anumite aspecte privind conformarea instituţiilor din administraţia publică centrală şi locală la prevederile politicilor UE </w:t>
      </w:r>
    </w:p>
    <w:p w14:paraId="186E42DA" w14:textId="77777777" w:rsidR="000A3DB9" w:rsidRDefault="000A3DB9">
      <w:pPr>
        <w:spacing w:line="36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07535A" w14:textId="77777777" w:rsidR="000A3DB9" w:rsidRDefault="007D08F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2) Materiale și Resurse didactice:</w:t>
      </w:r>
    </w:p>
    <w:tbl>
      <w:tblPr>
        <w:tblStyle w:val="aa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3"/>
        <w:gridCol w:w="8994"/>
      </w:tblGrid>
      <w:tr w:rsidR="000A3DB9" w14:paraId="0C321891" w14:textId="77777777">
        <w:tc>
          <w:tcPr>
            <w:tcW w:w="753" w:type="dxa"/>
            <w:shd w:val="clear" w:color="auto" w:fill="auto"/>
          </w:tcPr>
          <w:p w14:paraId="09157958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8994" w:type="dxa"/>
            <w:shd w:val="clear" w:color="auto" w:fill="auto"/>
          </w:tcPr>
          <w:p w14:paraId="17DCC9B0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 material/resursă didactică</w:t>
            </w:r>
          </w:p>
        </w:tc>
      </w:tr>
      <w:tr w:rsidR="000A3DB9" w14:paraId="54312626" w14:textId="77777777">
        <w:tc>
          <w:tcPr>
            <w:tcW w:w="753" w:type="dxa"/>
            <w:shd w:val="clear" w:color="auto" w:fill="auto"/>
          </w:tcPr>
          <w:p w14:paraId="78E52BEB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0AD2CDE3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Resurse online;</w:t>
            </w:r>
          </w:p>
        </w:tc>
      </w:tr>
      <w:tr w:rsidR="000A3DB9" w14:paraId="31155B2F" w14:textId="77777777">
        <w:tc>
          <w:tcPr>
            <w:tcW w:w="753" w:type="dxa"/>
            <w:shd w:val="clear" w:color="auto" w:fill="auto"/>
          </w:tcPr>
          <w:p w14:paraId="7C9171D8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72C956D7" w14:textId="77777777" w:rsidR="000A3DB9" w:rsidRDefault="007D08F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Materiale în format digital si materiale video privind procesele studiate.</w:t>
            </w:r>
          </w:p>
        </w:tc>
      </w:tr>
    </w:tbl>
    <w:p w14:paraId="1B57F544" w14:textId="77777777" w:rsidR="000A3DB9" w:rsidRDefault="000A3DB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68E75B" w14:textId="77777777" w:rsidR="000A3DB9" w:rsidRDefault="007D08F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G. BIBLIOGRAFIE</w:t>
      </w:r>
    </w:p>
    <w:p w14:paraId="0B8043A3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Bărbulescu, Iordan Gh. 2015. Noua Europă. Identitate și model european. Iași: Ed. Polirom.</w:t>
      </w:r>
    </w:p>
    <w:p w14:paraId="52AF72D2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Bărbulescu, Iordan Gh. 2008. Procesul decizional în Uniunea Europeană. Iaşi: Ed. Polirom.</w:t>
      </w:r>
    </w:p>
    <w:p w14:paraId="2FD4BB61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Cini, Michelle. European Union Politics. New York: Oxford University Press, 2010.</w:t>
      </w:r>
    </w:p>
    <w:p w14:paraId="0F2550F5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Wiener, Antje și Thomas Diez. European Integration Theory. New York: Oxford University Press, 2009.</w:t>
      </w:r>
    </w:p>
    <w:p w14:paraId="259F7CE1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Sidjanski, Dusan. Viitorul federalist al Europei. Comunitatea Europeană de la origini la Tratatul de la Lisabona. Iași: Polirom, 2010.</w:t>
      </w:r>
    </w:p>
    <w:p w14:paraId="72868E37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Bărbulescu, Iordan și Daniela Răpan. 2009. Dicţionarul explicativ trilingv al Uniunii Europene – română, engleză, franceză. Iaşi: Ed. Polirom. </w:t>
      </w:r>
    </w:p>
    <w:p w14:paraId="2F0AC2F3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Bărbulescu Iordan, Alice Iancu, Oana – Andreea Ion și Nicolae Toderaș. 2011. Tratatul de la Lisabona. Implicații asupra instituțiilor și politicilor românești. București: Institutul European din România. </w:t>
      </w:r>
    </w:p>
    <w:p w14:paraId="4AE5BE91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Disponibil online: http://www.ier.ro/documente/spos_2010/SPOS_1_site.pdf.</w:t>
      </w:r>
    </w:p>
    <w:p w14:paraId="6ACC95CB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Rosamond, B. 2000. Theories of European Integration, Palgrave Macmillan.</w:t>
      </w:r>
    </w:p>
    <w:p w14:paraId="459B73C6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Bărbulescu, Iordan Gheorghe, (2005): UE. De la naţional la federal, Editura Tritonic, Bucureşti;</w:t>
      </w:r>
    </w:p>
    <w:p w14:paraId="77B54379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Bărbulescu, Iordan Gheorghe, (2006): UE. Politicile extinderii, Editura Tritonic, Bucureşti;</w:t>
      </w:r>
    </w:p>
    <w:p w14:paraId="7FEA8345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Bulmer, Simon, Christian Lequesne (2009): Statele membre ale Uniunii Europene, Editura Cartier, Chişinău;</w:t>
      </w:r>
    </w:p>
    <w:p w14:paraId="62BAFA41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Colecţia Studii de Impact  -  disponibilă în versiune electronică şi cu acces liber pe portalul electronic al Institutului European din România – www.ier.ro;</w:t>
      </w:r>
    </w:p>
    <w:p w14:paraId="3A1F8A1F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Hix, Simon (2005): The Political System of the European Union, Palgrave Macmillan, second edition;</w:t>
      </w:r>
    </w:p>
    <w:p w14:paraId="6702A06D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Romanian Journal of European Affairs – întreaga colecţie disponibilă în versiune electronică şi cu acces liber pe portalul electronic al Institutului European din România – www.ier.ro;</w:t>
      </w:r>
    </w:p>
    <w:p w14:paraId="6AD15547" w14:textId="77777777" w:rsidR="000A3DB9" w:rsidRDefault="007D08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Wallace, Mark A. Pollack, Alasdair R. Young (cood.) (2011), Elaborarea politicilor în Uniunea Europeană,ediţia a 6-a</w:t>
      </w:r>
    </w:p>
    <w:p w14:paraId="7BC18345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sz w:val="23"/>
          <w:szCs w:val="23"/>
        </w:rPr>
      </w:pPr>
    </w:p>
    <w:p w14:paraId="49D5DF48" w14:textId="77777777" w:rsidR="000A3DB9" w:rsidRDefault="000A3D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sz w:val="23"/>
          <w:szCs w:val="23"/>
        </w:rPr>
      </w:pPr>
    </w:p>
    <w:p w14:paraId="5085090E" w14:textId="77777777" w:rsidR="006013C9" w:rsidRPr="00E2520F" w:rsidRDefault="006013C9" w:rsidP="006013C9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1AB943B1" w14:textId="77777777" w:rsidR="006013C9" w:rsidRPr="00283035" w:rsidRDefault="006013C9" w:rsidP="006013C9">
      <w:pPr>
        <w:tabs>
          <w:tab w:val="left" w:pos="6615"/>
        </w:tabs>
        <w:spacing w:line="360" w:lineRule="auto"/>
        <w:ind w:right="-567"/>
        <w:rPr>
          <w:rFonts w:asciiTheme="minorHAnsi" w:eastAsia="Times New Roman" w:hAnsiTheme="minorHAnsi" w:cs="Times New Roman"/>
        </w:rPr>
      </w:pPr>
      <w:r>
        <w:t xml:space="preserve">Conf. Univ. Dr. Mihai </w:t>
      </w:r>
      <w:r w:rsidRPr="00283035">
        <w:t xml:space="preserve">Ungureanu                                           </w:t>
      </w:r>
      <w:r w:rsidRPr="00283035">
        <w:rPr>
          <w:rFonts w:asciiTheme="minorHAnsi" w:eastAsia="Times New Roman" w:hAnsiTheme="minorHAnsi" w:cs="Times New Roman"/>
          <w:sz w:val="24"/>
          <w:szCs w:val="24"/>
        </w:rPr>
        <w:t>Prof Univ. Dr. Iordan Gheorghe Bărbulescu</w:t>
      </w:r>
    </w:p>
    <w:p w14:paraId="339DA66F" w14:textId="4AB302F3" w:rsidR="000A3DB9" w:rsidRDefault="000A3DB9">
      <w:pPr>
        <w:spacing w:line="360" w:lineRule="auto"/>
        <w:ind w:right="-567"/>
        <w:rPr>
          <w:rFonts w:ascii="Times New Roman" w:eastAsia="Times New Roman" w:hAnsi="Times New Roman" w:cs="Times New Roman"/>
        </w:rPr>
      </w:pPr>
    </w:p>
    <w:sectPr w:rsidR="000A3D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5A949" w14:textId="77777777" w:rsidR="002702F5" w:rsidRDefault="002702F5">
      <w:pPr>
        <w:spacing w:after="0" w:line="240" w:lineRule="auto"/>
      </w:pPr>
      <w:r>
        <w:separator/>
      </w:r>
    </w:p>
  </w:endnote>
  <w:endnote w:type="continuationSeparator" w:id="0">
    <w:p w14:paraId="5D4514D2" w14:textId="77777777" w:rsidR="002702F5" w:rsidRDefault="00270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4C762" w14:textId="77777777" w:rsidR="00C779EC" w:rsidRDefault="00C779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D633" w14:textId="77777777" w:rsidR="00C779EC" w:rsidRDefault="00C779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24D0" w14:textId="77777777" w:rsidR="00C779EC" w:rsidRDefault="00C779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43380" w14:textId="77777777" w:rsidR="002702F5" w:rsidRDefault="002702F5">
      <w:pPr>
        <w:spacing w:after="0" w:line="240" w:lineRule="auto"/>
      </w:pPr>
      <w:r>
        <w:separator/>
      </w:r>
    </w:p>
  </w:footnote>
  <w:footnote w:type="continuationSeparator" w:id="0">
    <w:p w14:paraId="7B22B058" w14:textId="77777777" w:rsidR="002702F5" w:rsidRDefault="00270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779A" w14:textId="77777777" w:rsidR="00C779EC" w:rsidRDefault="00C779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B8761" w14:textId="20A453BD" w:rsidR="000A3DB9" w:rsidRDefault="00C779EC" w:rsidP="00C779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000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5B2D3A40" wp14:editId="712089C1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6C25C" w14:textId="77777777" w:rsidR="00C779EC" w:rsidRDefault="00C779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45D52"/>
    <w:multiLevelType w:val="multilevel"/>
    <w:tmpl w:val="9446C5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08D42AD"/>
    <w:multiLevelType w:val="multilevel"/>
    <w:tmpl w:val="60BC6DAA"/>
    <w:lvl w:ilvl="0">
      <w:start w:val="1"/>
      <w:numFmt w:val="lowerLetter"/>
      <w:lvlText w:val="%1)"/>
      <w:lvlJc w:val="left"/>
      <w:pPr>
        <w:ind w:left="400" w:hanging="360"/>
      </w:p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48D7195E"/>
    <w:multiLevelType w:val="multilevel"/>
    <w:tmpl w:val="C60684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E001907"/>
    <w:multiLevelType w:val="multilevel"/>
    <w:tmpl w:val="C13CB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E1019D8"/>
    <w:multiLevelType w:val="multilevel"/>
    <w:tmpl w:val="69AA3C86"/>
    <w:lvl w:ilvl="0">
      <w:start w:val="1"/>
      <w:numFmt w:val="bullet"/>
      <w:lvlText w:val="●"/>
      <w:lvlJc w:val="left"/>
      <w:pPr>
        <w:ind w:left="1070" w:hanging="71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47541750">
    <w:abstractNumId w:val="0"/>
  </w:num>
  <w:num w:numId="2" w16cid:durableId="1536697670">
    <w:abstractNumId w:val="3"/>
  </w:num>
  <w:num w:numId="3" w16cid:durableId="895966591">
    <w:abstractNumId w:val="4"/>
  </w:num>
  <w:num w:numId="4" w16cid:durableId="1603222192">
    <w:abstractNumId w:val="1"/>
  </w:num>
  <w:num w:numId="5" w16cid:durableId="398944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DB9"/>
    <w:rsid w:val="000A3DB9"/>
    <w:rsid w:val="002702F5"/>
    <w:rsid w:val="0046083D"/>
    <w:rsid w:val="00542883"/>
    <w:rsid w:val="006013C9"/>
    <w:rsid w:val="00663FE9"/>
    <w:rsid w:val="007D08FF"/>
    <w:rsid w:val="007D7848"/>
    <w:rsid w:val="00801914"/>
    <w:rsid w:val="00A34F26"/>
    <w:rsid w:val="00C779EC"/>
    <w:rsid w:val="00E512B1"/>
    <w:rsid w:val="00F7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EE01A8"/>
  <w15:docId w15:val="{A5BF3F04-0531-440F-B4FE-3C386110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iWa80B1kbCKXmYHzftrpjLdimw==">AMUW2mV/aozSVB/MI2jD420GKKOtRv9TbSX7Mw9Pk7x4i1kVIEyntvJcTPGoTobGUSLJ5nsCx0aH1ImNZhcVzh7RVGtek4LwSKPL6atGtJJsFvoLV1Ukk71ecaMxQ75ta2NdmihpDLeF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1953</Words>
  <Characters>9416</Characters>
  <Application>Microsoft Office Word</Application>
  <DocSecurity>0</DocSecurity>
  <Lines>553</Lines>
  <Paragraphs>277</Paragraphs>
  <ScaleCrop>false</ScaleCrop>
  <Company/>
  <LinksUpToDate>false</LinksUpToDate>
  <CharactersWithSpaces>11092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Mihai Ungureanu</cp:lastModifiedBy>
  <cp:revision>10</cp:revision>
  <dcterms:created xsi:type="dcterms:W3CDTF">2020-05-05T04:36:00Z</dcterms:created>
  <dcterms:modified xsi:type="dcterms:W3CDTF">2022-10-04T11:47:00Z</dcterms:modified>
</cp:coreProperties>
</file>